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4613"/>
        <w:gridCol w:w="3439"/>
      </w:tblGrid>
      <w:tr w:rsidR="008F5FAB" w:rsidRPr="00406D9B" w14:paraId="3D4E0AF4" w14:textId="77777777" w:rsidTr="00D84F29">
        <w:trPr>
          <w:trHeight w:val="268"/>
          <w:jc w:val="center"/>
        </w:trPr>
        <w:tc>
          <w:tcPr>
            <w:tcW w:w="2493" w:type="dxa"/>
          </w:tcPr>
          <w:p w14:paraId="62C152F2" w14:textId="029E704C" w:rsidR="008F5FAB" w:rsidRPr="00406D9B" w:rsidRDefault="005D4130">
            <w:pPr>
              <w:rPr>
                <w:rFonts w:eastAsiaTheme="minorEastAsia" w:cstheme="minorHAnsi"/>
              </w:rPr>
            </w:pPr>
            <w:bookmarkStart w:id="0" w:name="_Hlk126039245"/>
            <w:r>
              <w:rPr>
                <w:rFonts w:eastAsiaTheme="minorEastAsia" w:cstheme="minorHAnsi"/>
              </w:rPr>
              <w:br/>
            </w:r>
            <w:r w:rsidR="008F5FAB" w:rsidRPr="00406D9B">
              <w:rPr>
                <w:rFonts w:cstheme="minorHAnsi"/>
                <w:noProof/>
              </w:rPr>
              <w:drawing>
                <wp:inline distT="0" distB="0" distL="0" distR="0" wp14:anchorId="7607067B" wp14:editId="0690A6B5">
                  <wp:extent cx="1371600" cy="603250"/>
                  <wp:effectExtent l="0" t="0" r="0" b="6350"/>
                  <wp:docPr id="1" name="Picture 6"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with low confidence"/>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603250"/>
                          </a:xfrm>
                          <a:prstGeom prst="rect">
                            <a:avLst/>
                          </a:prstGeom>
                          <a:noFill/>
                          <a:ln>
                            <a:noFill/>
                          </a:ln>
                        </pic:spPr>
                      </pic:pic>
                    </a:graphicData>
                  </a:graphic>
                </wp:inline>
              </w:drawing>
            </w:r>
            <w:r w:rsidR="008F5FAB" w:rsidRPr="00406D9B" w:rsidDel="00B52261">
              <w:rPr>
                <w:rFonts w:eastAsiaTheme="minorEastAsia" w:cstheme="minorHAnsi"/>
              </w:rPr>
              <w:t xml:space="preserve"> </w:t>
            </w:r>
          </w:p>
        </w:tc>
        <w:tc>
          <w:tcPr>
            <w:tcW w:w="4613" w:type="dxa"/>
          </w:tcPr>
          <w:p w14:paraId="77F343FD" w14:textId="1E3C1E10" w:rsidR="00406D9B" w:rsidRPr="00406D9B" w:rsidRDefault="005D4130" w:rsidP="008F5FAB">
            <w:pPr>
              <w:jc w:val="center"/>
              <w:rPr>
                <w:rFonts w:cstheme="minorHAnsi"/>
                <w:b/>
                <w:bCs/>
                <w:iCs/>
                <w:sz w:val="28"/>
                <w:szCs w:val="28"/>
              </w:rPr>
            </w:pPr>
            <w:r>
              <w:rPr>
                <w:rFonts w:eastAsiaTheme="minorEastAsia" w:cstheme="minorHAnsi"/>
                <w:b/>
                <w:bCs/>
                <w:iCs/>
                <w:sz w:val="16"/>
                <w:szCs w:val="16"/>
              </w:rPr>
              <w:br/>
            </w:r>
            <w:r w:rsidR="008F5FAB" w:rsidRPr="00406D9B">
              <w:rPr>
                <w:rFonts w:eastAsiaTheme="minorEastAsia" w:cstheme="minorHAnsi"/>
                <w:b/>
                <w:bCs/>
                <w:iCs/>
                <w:sz w:val="16"/>
                <w:szCs w:val="16"/>
              </w:rPr>
              <w:t xml:space="preserve"> </w:t>
            </w:r>
            <w:r w:rsidR="008F5FAB" w:rsidRPr="00406D9B">
              <w:rPr>
                <w:rFonts w:cstheme="minorHAnsi"/>
                <w:b/>
                <w:bCs/>
                <w:iCs/>
                <w:sz w:val="28"/>
                <w:szCs w:val="28"/>
              </w:rPr>
              <w:t xml:space="preserve">FNUniv Board of Governors </w:t>
            </w:r>
            <w:r w:rsidR="00465F4B" w:rsidRPr="00406D9B">
              <w:rPr>
                <w:rFonts w:cstheme="minorHAnsi"/>
                <w:b/>
                <w:bCs/>
                <w:iCs/>
                <w:sz w:val="28"/>
                <w:szCs w:val="28"/>
              </w:rPr>
              <w:br/>
            </w:r>
            <w:r w:rsidR="008F5FAB" w:rsidRPr="00406D9B">
              <w:rPr>
                <w:rFonts w:cstheme="minorHAnsi"/>
                <w:b/>
                <w:bCs/>
                <w:iCs/>
                <w:sz w:val="28"/>
                <w:szCs w:val="28"/>
              </w:rPr>
              <w:t xml:space="preserve">Research Award </w:t>
            </w:r>
          </w:p>
          <w:p w14:paraId="4D9214FD" w14:textId="77777777" w:rsidR="00406D9B" w:rsidRPr="00406D9B" w:rsidRDefault="00406D9B" w:rsidP="008F5FAB">
            <w:pPr>
              <w:jc w:val="center"/>
              <w:rPr>
                <w:rFonts w:cstheme="minorHAnsi"/>
                <w:b/>
                <w:bCs/>
                <w:iCs/>
                <w:sz w:val="28"/>
                <w:szCs w:val="28"/>
              </w:rPr>
            </w:pPr>
          </w:p>
          <w:p w14:paraId="78622CAF" w14:textId="4A84392B" w:rsidR="008F5FAB" w:rsidRPr="00406D9B" w:rsidRDefault="008F5FAB" w:rsidP="008F5FAB">
            <w:pPr>
              <w:jc w:val="center"/>
              <w:rPr>
                <w:rFonts w:cstheme="minorHAnsi"/>
                <w:i/>
                <w:sz w:val="28"/>
                <w:szCs w:val="28"/>
              </w:rPr>
            </w:pPr>
            <w:r w:rsidRPr="00406D9B">
              <w:rPr>
                <w:rFonts w:cstheme="minorHAnsi"/>
                <w:i/>
                <w:sz w:val="28"/>
                <w:szCs w:val="28"/>
              </w:rPr>
              <w:t>Guidelines</w:t>
            </w:r>
          </w:p>
          <w:p w14:paraId="2D9802BB" w14:textId="69592118" w:rsidR="008F5FAB" w:rsidRPr="00406D9B" w:rsidRDefault="008F5FAB">
            <w:pPr>
              <w:pStyle w:val="NoSpacing"/>
              <w:rPr>
                <w:rFonts w:eastAsiaTheme="minorEastAsia" w:cstheme="minorHAnsi"/>
                <w:b/>
                <w:bCs/>
                <w:iCs/>
                <w:sz w:val="16"/>
                <w:szCs w:val="16"/>
              </w:rPr>
            </w:pPr>
          </w:p>
        </w:tc>
        <w:tc>
          <w:tcPr>
            <w:tcW w:w="3439" w:type="dxa"/>
          </w:tcPr>
          <w:p w14:paraId="3BAD7A3A" w14:textId="1346CD3B" w:rsidR="008F5FAB" w:rsidRPr="00406D9B" w:rsidRDefault="005D4130">
            <w:pPr>
              <w:pStyle w:val="NoSpacing"/>
              <w:rPr>
                <w:rFonts w:eastAsiaTheme="minorEastAsia" w:cstheme="minorHAnsi"/>
                <w:b/>
                <w:color w:val="404040" w:themeColor="text1" w:themeTint="BF"/>
                <w:sz w:val="16"/>
                <w:szCs w:val="16"/>
              </w:rPr>
            </w:pPr>
            <w:r>
              <w:rPr>
                <w:rFonts w:eastAsiaTheme="minorEastAsia" w:cstheme="minorHAnsi"/>
                <w:b/>
                <w:color w:val="404040" w:themeColor="text1" w:themeTint="BF"/>
                <w:sz w:val="16"/>
                <w:szCs w:val="16"/>
              </w:rPr>
              <w:br/>
            </w:r>
            <w:r w:rsidR="008F5FAB" w:rsidRPr="00406D9B">
              <w:rPr>
                <w:rFonts w:eastAsiaTheme="minorEastAsia" w:cstheme="minorHAnsi"/>
                <w:b/>
                <w:color w:val="404040" w:themeColor="text1" w:themeTint="BF"/>
                <w:sz w:val="16"/>
                <w:szCs w:val="16"/>
              </w:rPr>
              <w:t>Research Office</w:t>
            </w:r>
          </w:p>
          <w:p w14:paraId="0936E90D" w14:textId="77777777" w:rsidR="008F5FAB" w:rsidRPr="00406D9B" w:rsidRDefault="008F5FAB">
            <w:pPr>
              <w:pStyle w:val="NoSpacing"/>
              <w:rPr>
                <w:rFonts w:eastAsiaTheme="minorEastAsia" w:cstheme="minorHAnsi"/>
                <w:b/>
                <w:color w:val="404040" w:themeColor="text1" w:themeTint="BF"/>
                <w:sz w:val="16"/>
                <w:szCs w:val="16"/>
              </w:rPr>
            </w:pPr>
            <w:r w:rsidRPr="00406D9B">
              <w:rPr>
                <w:rFonts w:eastAsiaTheme="minorEastAsia" w:cstheme="minorHAnsi"/>
                <w:b/>
                <w:color w:val="404040" w:themeColor="text1" w:themeTint="BF"/>
                <w:sz w:val="16"/>
                <w:szCs w:val="16"/>
              </w:rPr>
              <w:t>Regina Campus </w:t>
            </w:r>
          </w:p>
          <w:p w14:paraId="1A97535E" w14:textId="77777777" w:rsidR="008F5FAB" w:rsidRPr="00406D9B" w:rsidRDefault="008F5FAB">
            <w:pPr>
              <w:pStyle w:val="NoSpacing"/>
              <w:rPr>
                <w:rFonts w:eastAsiaTheme="minorEastAsia" w:cstheme="minorHAnsi"/>
                <w:b/>
                <w:color w:val="404040" w:themeColor="text1" w:themeTint="BF"/>
                <w:sz w:val="16"/>
                <w:szCs w:val="16"/>
              </w:rPr>
            </w:pPr>
            <w:r w:rsidRPr="00406D9B">
              <w:rPr>
                <w:rFonts w:eastAsiaTheme="minorEastAsia" w:cstheme="minorHAnsi"/>
                <w:b/>
                <w:color w:val="404040" w:themeColor="text1" w:themeTint="BF"/>
                <w:sz w:val="16"/>
                <w:szCs w:val="16"/>
              </w:rPr>
              <w:t>atim kâ-mihkosit (Red Dog) Urban Reserve  </w:t>
            </w:r>
          </w:p>
          <w:p w14:paraId="3A66071A" w14:textId="77777777" w:rsidR="008F5FAB" w:rsidRPr="00406D9B" w:rsidRDefault="008F5FAB">
            <w:pPr>
              <w:pStyle w:val="NoSpacing"/>
              <w:rPr>
                <w:rFonts w:eastAsiaTheme="minorEastAsia" w:cstheme="minorHAnsi"/>
                <w:b/>
                <w:color w:val="404040" w:themeColor="text1" w:themeTint="BF"/>
                <w:sz w:val="16"/>
                <w:szCs w:val="16"/>
              </w:rPr>
            </w:pPr>
            <w:r w:rsidRPr="00406D9B">
              <w:rPr>
                <w:rFonts w:eastAsiaTheme="minorEastAsia" w:cstheme="minorHAnsi"/>
                <w:b/>
                <w:color w:val="404040" w:themeColor="text1" w:themeTint="BF"/>
                <w:sz w:val="16"/>
                <w:szCs w:val="16"/>
              </w:rPr>
              <w:t>1 First Nations Way </w:t>
            </w:r>
          </w:p>
          <w:p w14:paraId="772B54FF" w14:textId="7FB3D310" w:rsidR="008F5FAB" w:rsidRPr="00406D9B" w:rsidRDefault="008F5FAB">
            <w:pPr>
              <w:pStyle w:val="NoSpacing"/>
              <w:rPr>
                <w:rFonts w:eastAsiaTheme="minorEastAsia" w:cstheme="minorHAnsi"/>
                <w:b/>
                <w:color w:val="404040" w:themeColor="text1" w:themeTint="BF"/>
                <w:sz w:val="16"/>
                <w:szCs w:val="16"/>
              </w:rPr>
            </w:pPr>
            <w:r w:rsidRPr="00406D9B">
              <w:rPr>
                <w:rFonts w:eastAsiaTheme="minorEastAsia" w:cstheme="minorHAnsi"/>
                <w:b/>
                <w:color w:val="404040" w:themeColor="text1" w:themeTint="BF"/>
                <w:sz w:val="16"/>
                <w:szCs w:val="16"/>
              </w:rPr>
              <w:t>Regina, SK   S4S 7K2 </w:t>
            </w:r>
          </w:p>
          <w:p w14:paraId="5468B1B2" w14:textId="77777777" w:rsidR="008F5FAB" w:rsidRPr="00406D9B" w:rsidRDefault="008F5FAB">
            <w:pPr>
              <w:pStyle w:val="NoSpacing"/>
              <w:rPr>
                <w:rFonts w:eastAsiaTheme="minorEastAsia" w:cstheme="minorHAnsi"/>
                <w:b/>
                <w:color w:val="404040" w:themeColor="text1" w:themeTint="BF"/>
                <w:sz w:val="16"/>
                <w:szCs w:val="16"/>
              </w:rPr>
            </w:pPr>
            <w:r w:rsidRPr="00406D9B">
              <w:rPr>
                <w:rFonts w:eastAsiaTheme="minorEastAsia" w:cstheme="minorHAnsi"/>
                <w:b/>
                <w:color w:val="404040" w:themeColor="text1" w:themeTint="BF"/>
                <w:sz w:val="16"/>
                <w:szCs w:val="16"/>
              </w:rPr>
              <w:t xml:space="preserve">p: 306.790.5950 ext.  3223 | t: 1.800.267.6303    </w:t>
            </w:r>
          </w:p>
          <w:p w14:paraId="4F75EBA1" w14:textId="77777777" w:rsidR="008F5FAB" w:rsidRPr="00406D9B" w:rsidRDefault="00000000">
            <w:pPr>
              <w:pStyle w:val="NoSpacing"/>
              <w:rPr>
                <w:rFonts w:eastAsiaTheme="minorEastAsia" w:cstheme="minorHAnsi"/>
                <w:b/>
                <w:color w:val="404040" w:themeColor="text1" w:themeTint="BF"/>
                <w:sz w:val="16"/>
                <w:szCs w:val="16"/>
              </w:rPr>
            </w:pPr>
            <w:hyperlink r:id="rId10" w:history="1">
              <w:r w:rsidR="008F5FAB" w:rsidRPr="00406D9B">
                <w:rPr>
                  <w:rStyle w:val="Hyperlink"/>
                  <w:rFonts w:eastAsiaTheme="minorEastAsia" w:cstheme="minorHAnsi"/>
                  <w:b/>
                  <w:sz w:val="16"/>
                  <w:szCs w:val="16"/>
                </w:rPr>
                <w:t>www.fnuniv.ca</w:t>
              </w:r>
            </w:hyperlink>
            <w:r w:rsidR="008F5FAB" w:rsidRPr="00406D9B">
              <w:rPr>
                <w:rFonts w:eastAsiaTheme="minorEastAsia" w:cstheme="minorHAnsi"/>
                <w:b/>
                <w:color w:val="404040" w:themeColor="text1" w:themeTint="BF"/>
                <w:sz w:val="16"/>
                <w:szCs w:val="16"/>
              </w:rPr>
              <w:t> </w:t>
            </w:r>
          </w:p>
          <w:p w14:paraId="79DD63E4" w14:textId="77777777" w:rsidR="008F5FAB" w:rsidRPr="00406D9B" w:rsidRDefault="008F5FAB">
            <w:pPr>
              <w:ind w:right="-342"/>
              <w:rPr>
                <w:rFonts w:eastAsiaTheme="minorEastAsia" w:cstheme="minorHAnsi"/>
                <w:sz w:val="16"/>
                <w:szCs w:val="16"/>
              </w:rPr>
            </w:pPr>
          </w:p>
        </w:tc>
      </w:tr>
    </w:tbl>
    <w:p w14:paraId="495E8E96" w14:textId="09D59BA9" w:rsidR="001646FC" w:rsidRPr="00406D9B" w:rsidRDefault="001646FC" w:rsidP="002C029D">
      <w:pPr>
        <w:jc w:val="center"/>
        <w:rPr>
          <w:rFonts w:cstheme="minorHAnsi"/>
          <w:b/>
          <w:bCs/>
          <w:sz w:val="28"/>
          <w:szCs w:val="28"/>
        </w:rPr>
      </w:pPr>
    </w:p>
    <w:bookmarkEnd w:id="0"/>
    <w:p w14:paraId="287CC3F9" w14:textId="77777777" w:rsidR="00B81BB0" w:rsidRPr="00406D9B" w:rsidRDefault="00B81BB0" w:rsidP="00B81BB0">
      <w:pPr>
        <w:rPr>
          <w:rFonts w:cstheme="minorHAnsi"/>
          <w:b/>
          <w:bCs/>
          <w:sz w:val="28"/>
          <w:szCs w:val="28"/>
        </w:rPr>
      </w:pPr>
      <w:r w:rsidRPr="00406D9B">
        <w:rPr>
          <w:rFonts w:cstheme="minorHAnsi"/>
          <w:b/>
          <w:bCs/>
          <w:sz w:val="28"/>
          <w:szCs w:val="28"/>
        </w:rPr>
        <w:t>1. Introduction</w:t>
      </w:r>
    </w:p>
    <w:p w14:paraId="230F3C62" w14:textId="43C46AF5" w:rsidR="009A1758" w:rsidRPr="00406D9B" w:rsidRDefault="00B81BB0" w:rsidP="009A1758">
      <w:pPr>
        <w:rPr>
          <w:rFonts w:cstheme="minorHAnsi"/>
        </w:rPr>
      </w:pPr>
      <w:r w:rsidRPr="00406D9B">
        <w:rPr>
          <w:rFonts w:cstheme="minorHAnsi"/>
        </w:rPr>
        <w:t>These awards provide First Nations University of Canada</w:t>
      </w:r>
      <w:r w:rsidR="004E2D51" w:rsidRPr="00406D9B">
        <w:rPr>
          <w:rFonts w:cstheme="minorHAnsi"/>
        </w:rPr>
        <w:t xml:space="preserve"> (FNUniv)</w:t>
      </w:r>
      <w:r w:rsidRPr="00406D9B">
        <w:rPr>
          <w:rFonts w:cstheme="minorHAnsi"/>
        </w:rPr>
        <w:t xml:space="preserve"> </w:t>
      </w:r>
      <w:r w:rsidR="008B0CB4">
        <w:rPr>
          <w:rFonts w:cstheme="minorHAnsi"/>
        </w:rPr>
        <w:t>faculty</w:t>
      </w:r>
      <w:r w:rsidRPr="00406D9B">
        <w:rPr>
          <w:rFonts w:cstheme="minorHAnsi"/>
        </w:rPr>
        <w:t xml:space="preserve"> with modest research funding to undertake research and scholarly work that has the potential to be developed into larger scale, externally funded research programs. </w:t>
      </w:r>
    </w:p>
    <w:p w14:paraId="1F9F2AF4" w14:textId="77777777" w:rsidR="00B81BB0" w:rsidRPr="00406D9B" w:rsidRDefault="00B81BB0" w:rsidP="00B81BB0">
      <w:pPr>
        <w:rPr>
          <w:rFonts w:cstheme="minorHAnsi"/>
          <w:b/>
          <w:bCs/>
          <w:sz w:val="28"/>
          <w:szCs w:val="28"/>
        </w:rPr>
      </w:pPr>
      <w:r w:rsidRPr="00406D9B">
        <w:rPr>
          <w:rFonts w:cstheme="minorHAnsi"/>
          <w:b/>
          <w:bCs/>
          <w:sz w:val="28"/>
          <w:szCs w:val="28"/>
        </w:rPr>
        <w:t xml:space="preserve">2. Eligibility - Applicants </w:t>
      </w:r>
    </w:p>
    <w:p w14:paraId="383F9388" w14:textId="28E90265" w:rsidR="00B81BB0" w:rsidRPr="00406D9B" w:rsidRDefault="00655CDD" w:rsidP="00B81BB0">
      <w:pPr>
        <w:pStyle w:val="ListParagraph"/>
        <w:numPr>
          <w:ilvl w:val="0"/>
          <w:numId w:val="4"/>
        </w:numPr>
        <w:rPr>
          <w:rFonts w:cstheme="minorHAnsi"/>
        </w:rPr>
      </w:pPr>
      <w:r w:rsidRPr="00406D9B">
        <w:rPr>
          <w:rFonts w:cstheme="minorHAnsi"/>
        </w:rPr>
        <w:t xml:space="preserve">FNUniv </w:t>
      </w:r>
      <w:r w:rsidR="00B81BB0" w:rsidRPr="00406D9B">
        <w:rPr>
          <w:rFonts w:cstheme="minorHAnsi"/>
        </w:rPr>
        <w:t xml:space="preserve">faculty members </w:t>
      </w:r>
      <w:r w:rsidR="00811653" w:rsidRPr="00406D9B">
        <w:rPr>
          <w:rFonts w:cstheme="minorHAnsi"/>
        </w:rPr>
        <w:t xml:space="preserve">are </w:t>
      </w:r>
      <w:r w:rsidR="00B81BB0" w:rsidRPr="00406D9B">
        <w:rPr>
          <w:rFonts w:cstheme="minorHAnsi"/>
        </w:rPr>
        <w:t>eligible to apply.</w:t>
      </w:r>
    </w:p>
    <w:p w14:paraId="51485E7B" w14:textId="5F365B2B" w:rsidR="00B81BB0" w:rsidRPr="00406D9B" w:rsidRDefault="00B81BB0" w:rsidP="00B81BB0">
      <w:pPr>
        <w:pStyle w:val="ListParagraph"/>
        <w:numPr>
          <w:ilvl w:val="0"/>
          <w:numId w:val="4"/>
        </w:numPr>
        <w:rPr>
          <w:rFonts w:cstheme="minorHAnsi"/>
        </w:rPr>
      </w:pPr>
      <w:r w:rsidRPr="00406D9B">
        <w:rPr>
          <w:rFonts w:cstheme="minorHAnsi"/>
        </w:rPr>
        <w:t xml:space="preserve">Awards </w:t>
      </w:r>
      <w:r w:rsidR="00B40A07" w:rsidRPr="00406D9B">
        <w:rPr>
          <w:rFonts w:cstheme="minorHAnsi"/>
        </w:rPr>
        <w:t>will be dispersed annually based on funding.</w:t>
      </w:r>
    </w:p>
    <w:p w14:paraId="605D763D" w14:textId="112AB0A2" w:rsidR="00B81BB0" w:rsidRPr="00406D9B" w:rsidRDefault="00B81BB0" w:rsidP="00B81BB0">
      <w:pPr>
        <w:pStyle w:val="ListParagraph"/>
        <w:numPr>
          <w:ilvl w:val="0"/>
          <w:numId w:val="4"/>
        </w:numPr>
        <w:rPr>
          <w:rFonts w:cstheme="minorHAnsi"/>
        </w:rPr>
      </w:pPr>
      <w:r w:rsidRPr="00406D9B">
        <w:rPr>
          <w:rFonts w:cstheme="minorHAnsi"/>
        </w:rPr>
        <w:t xml:space="preserve">Only </w:t>
      </w:r>
      <w:r w:rsidRPr="00406D9B">
        <w:rPr>
          <w:rFonts w:cstheme="minorHAnsi"/>
          <w:b/>
          <w:bCs/>
        </w:rPr>
        <w:t>one</w:t>
      </w:r>
      <w:r w:rsidRPr="00406D9B">
        <w:rPr>
          <w:rFonts w:cstheme="minorHAnsi"/>
        </w:rPr>
        <w:t xml:space="preserve"> application as principal investigator may be submitted. There is no limit to the number of applications as a co-investigator</w:t>
      </w:r>
      <w:r w:rsidR="00811653" w:rsidRPr="00406D9B">
        <w:rPr>
          <w:rFonts w:cstheme="minorHAnsi"/>
        </w:rPr>
        <w:t>.</w:t>
      </w:r>
    </w:p>
    <w:p w14:paraId="7C8DEF07" w14:textId="77777777" w:rsidR="00B81BB0" w:rsidRPr="00406D9B" w:rsidRDefault="00B81BB0" w:rsidP="00B81BB0">
      <w:pPr>
        <w:rPr>
          <w:rFonts w:cstheme="minorHAnsi"/>
          <w:b/>
          <w:bCs/>
          <w:sz w:val="28"/>
          <w:szCs w:val="28"/>
        </w:rPr>
      </w:pPr>
      <w:r w:rsidRPr="00406D9B">
        <w:rPr>
          <w:rFonts w:cstheme="minorHAnsi"/>
          <w:b/>
          <w:bCs/>
          <w:sz w:val="28"/>
          <w:szCs w:val="28"/>
        </w:rPr>
        <w:t>3. Eligibility – Research Projects</w:t>
      </w:r>
    </w:p>
    <w:p w14:paraId="6C17DCD2" w14:textId="767CC7DD" w:rsidR="00B81BB0" w:rsidRPr="00406D9B" w:rsidRDefault="00B81BB0" w:rsidP="00B81BB0">
      <w:pPr>
        <w:pStyle w:val="ListParagraph"/>
        <w:numPr>
          <w:ilvl w:val="0"/>
          <w:numId w:val="4"/>
        </w:numPr>
        <w:rPr>
          <w:rFonts w:cstheme="minorHAnsi"/>
        </w:rPr>
      </w:pPr>
      <w:r w:rsidRPr="00406D9B">
        <w:rPr>
          <w:rFonts w:cstheme="minorHAnsi"/>
        </w:rPr>
        <w:t xml:space="preserve">Must </w:t>
      </w:r>
      <w:r w:rsidR="00F07483" w:rsidRPr="00406D9B">
        <w:rPr>
          <w:rFonts w:cstheme="minorHAnsi"/>
        </w:rPr>
        <w:t>support the vision and mission of FNUniv and</w:t>
      </w:r>
      <w:r w:rsidR="00F34F78" w:rsidRPr="00406D9B">
        <w:rPr>
          <w:rFonts w:cstheme="minorHAnsi"/>
        </w:rPr>
        <w:t xml:space="preserve"> must be </w:t>
      </w:r>
      <w:r w:rsidR="008766DC" w:rsidRPr="00406D9B">
        <w:rPr>
          <w:rFonts w:cstheme="minorHAnsi"/>
        </w:rPr>
        <w:t xml:space="preserve">informed by Indigenous Research </w:t>
      </w:r>
      <w:r w:rsidR="00A10CFE" w:rsidRPr="00406D9B">
        <w:rPr>
          <w:rFonts w:cstheme="minorHAnsi"/>
        </w:rPr>
        <w:t>Methodologies</w:t>
      </w:r>
      <w:r w:rsidR="001A3E03" w:rsidRPr="00406D9B">
        <w:rPr>
          <w:rFonts w:cstheme="minorHAnsi"/>
        </w:rPr>
        <w:t xml:space="preserve">. </w:t>
      </w:r>
    </w:p>
    <w:p w14:paraId="6A7F591A" w14:textId="75757C6A" w:rsidR="00B81BB0" w:rsidRPr="00406D9B" w:rsidRDefault="00B81BB0" w:rsidP="00B81BB0">
      <w:pPr>
        <w:pStyle w:val="ListParagraph"/>
        <w:numPr>
          <w:ilvl w:val="0"/>
          <w:numId w:val="4"/>
        </w:numPr>
        <w:rPr>
          <w:rFonts w:cstheme="minorHAnsi"/>
        </w:rPr>
      </w:pPr>
      <w:r w:rsidRPr="00406D9B">
        <w:rPr>
          <w:rFonts w:cstheme="minorHAnsi"/>
        </w:rPr>
        <w:t xml:space="preserve">Small-scale, early stage research/creation projects. Funding maximum is </w:t>
      </w:r>
      <w:r w:rsidRPr="00406D9B">
        <w:rPr>
          <w:rFonts w:cstheme="minorHAnsi"/>
          <w:b/>
          <w:bCs/>
        </w:rPr>
        <w:t>$</w:t>
      </w:r>
      <w:r w:rsidR="00EC1D83" w:rsidRPr="00406D9B">
        <w:rPr>
          <w:rFonts w:cstheme="minorHAnsi"/>
          <w:b/>
          <w:bCs/>
        </w:rPr>
        <w:t>5</w:t>
      </w:r>
      <w:r w:rsidRPr="00406D9B">
        <w:rPr>
          <w:rFonts w:cstheme="minorHAnsi"/>
          <w:b/>
          <w:bCs/>
        </w:rPr>
        <w:t>,000</w:t>
      </w:r>
      <w:r w:rsidRPr="00406D9B">
        <w:rPr>
          <w:rFonts w:cstheme="minorHAnsi"/>
        </w:rPr>
        <w:t>. Projects must be completed in 2 years.</w:t>
      </w:r>
    </w:p>
    <w:p w14:paraId="328A1B2E" w14:textId="77777777" w:rsidR="00B81BB0" w:rsidRPr="00406D9B" w:rsidRDefault="00B81BB0" w:rsidP="00B81BB0">
      <w:pPr>
        <w:pStyle w:val="ListParagraph"/>
        <w:numPr>
          <w:ilvl w:val="0"/>
          <w:numId w:val="4"/>
        </w:numPr>
        <w:rPr>
          <w:rFonts w:cstheme="minorHAnsi"/>
        </w:rPr>
      </w:pPr>
      <w:r w:rsidRPr="00406D9B">
        <w:rPr>
          <w:rFonts w:cstheme="minorHAnsi"/>
        </w:rPr>
        <w:t>Projects should support the development of a larger scale research program which will be developed into a major external grant application. Activities could include undertaking pilot studies, collecting and analyzing initial data, validating new methodologies or approaches, or developing new partnerships, etc.</w:t>
      </w:r>
    </w:p>
    <w:p w14:paraId="77417A4A" w14:textId="77777777" w:rsidR="00B81BB0" w:rsidRPr="00406D9B" w:rsidRDefault="00B81BB0" w:rsidP="00B81BB0">
      <w:pPr>
        <w:pStyle w:val="ListParagraph"/>
        <w:numPr>
          <w:ilvl w:val="0"/>
          <w:numId w:val="4"/>
        </w:numPr>
        <w:rPr>
          <w:rFonts w:cstheme="minorHAnsi"/>
        </w:rPr>
      </w:pPr>
      <w:r w:rsidRPr="00406D9B">
        <w:rPr>
          <w:rFonts w:cstheme="minorHAnsi"/>
        </w:rPr>
        <w:t>If requesting partial funding to add-on to an existing project, the applicant(s) must make a persuasive argument for the need for additional funding. The committee will use this information to determine whether the funds are warranted.</w:t>
      </w:r>
    </w:p>
    <w:p w14:paraId="25FD6D22" w14:textId="77777777" w:rsidR="00B81BB0" w:rsidRPr="00406D9B" w:rsidRDefault="00B81BB0" w:rsidP="00B81BB0">
      <w:pPr>
        <w:rPr>
          <w:rFonts w:cstheme="minorHAnsi"/>
          <w:b/>
          <w:bCs/>
          <w:sz w:val="28"/>
          <w:szCs w:val="28"/>
        </w:rPr>
      </w:pPr>
      <w:r w:rsidRPr="00406D9B">
        <w:rPr>
          <w:rFonts w:cstheme="minorHAnsi"/>
          <w:b/>
          <w:bCs/>
          <w:sz w:val="28"/>
          <w:szCs w:val="28"/>
        </w:rPr>
        <w:t>4. Application Procedures</w:t>
      </w:r>
    </w:p>
    <w:p w14:paraId="06507BC2" w14:textId="05933CB5" w:rsidR="00B81BB0" w:rsidRPr="00406D9B" w:rsidRDefault="00B81BB0" w:rsidP="00406D9B">
      <w:pPr>
        <w:spacing w:line="480" w:lineRule="auto"/>
        <w:contextualSpacing/>
        <w:rPr>
          <w:rFonts w:cstheme="minorHAnsi"/>
        </w:rPr>
      </w:pPr>
      <w:r w:rsidRPr="00406D9B">
        <w:rPr>
          <w:rFonts w:cstheme="minorHAnsi"/>
        </w:rPr>
        <w:t>Deadline is Ma</w:t>
      </w:r>
      <w:r w:rsidR="001568E6" w:rsidRPr="00406D9B">
        <w:rPr>
          <w:rFonts w:cstheme="minorHAnsi"/>
        </w:rPr>
        <w:t>rch</w:t>
      </w:r>
      <w:r w:rsidRPr="00406D9B">
        <w:rPr>
          <w:rFonts w:cstheme="minorHAnsi"/>
        </w:rPr>
        <w:t xml:space="preserve"> 1</w:t>
      </w:r>
      <w:r w:rsidR="00F07483" w:rsidRPr="00406D9B">
        <w:rPr>
          <w:rFonts w:cstheme="minorHAnsi"/>
        </w:rPr>
        <w:t>5</w:t>
      </w:r>
      <w:r w:rsidRPr="00406D9B">
        <w:rPr>
          <w:rFonts w:cstheme="minorHAnsi"/>
        </w:rPr>
        <w:t xml:space="preserve"> at 11:59 pm.</w:t>
      </w:r>
    </w:p>
    <w:p w14:paraId="1198286C" w14:textId="61BBDAF3" w:rsidR="006E06F2" w:rsidRPr="00406D9B" w:rsidRDefault="00B81BB0" w:rsidP="00406D9B">
      <w:pPr>
        <w:spacing w:line="480" w:lineRule="auto"/>
        <w:contextualSpacing/>
        <w:rPr>
          <w:rFonts w:cstheme="minorHAnsi"/>
        </w:rPr>
      </w:pPr>
      <w:r w:rsidRPr="00406D9B">
        <w:rPr>
          <w:rFonts w:cstheme="minorHAnsi"/>
        </w:rPr>
        <w:t>Application forms are available on the Research Office website</w:t>
      </w:r>
      <w:r w:rsidR="00F07483" w:rsidRPr="00406D9B">
        <w:rPr>
          <w:rFonts w:cstheme="minorHAnsi"/>
        </w:rPr>
        <w:t>.</w:t>
      </w:r>
    </w:p>
    <w:p w14:paraId="45320232" w14:textId="7B9E2D72" w:rsidR="004E2D51" w:rsidRPr="00406D9B" w:rsidRDefault="00B81BB0" w:rsidP="00406D9B">
      <w:pPr>
        <w:spacing w:line="480" w:lineRule="auto"/>
        <w:contextualSpacing/>
        <w:rPr>
          <w:rFonts w:cstheme="minorHAnsi"/>
        </w:rPr>
      </w:pPr>
      <w:r w:rsidRPr="00406D9B">
        <w:rPr>
          <w:rFonts w:cstheme="minorHAnsi"/>
        </w:rPr>
        <w:t xml:space="preserve">Submit to: </w:t>
      </w:r>
      <w:hyperlink r:id="rId11" w:history="1">
        <w:r w:rsidR="00F1545A" w:rsidRPr="00406D9B">
          <w:rPr>
            <w:rFonts w:cstheme="minorHAnsi"/>
            <w:color w:val="0056B3"/>
            <w:u w:val="single"/>
            <w:shd w:val="clear" w:color="auto" w:fill="FFFFFF"/>
          </w:rPr>
          <w:t>researchoffice@firstnationsuniversity.ca</w:t>
        </w:r>
      </w:hyperlink>
      <w:r w:rsidRPr="00406D9B">
        <w:rPr>
          <w:rFonts w:cstheme="minorHAnsi"/>
        </w:rPr>
        <w:t xml:space="preserve"> </w:t>
      </w:r>
      <w:r w:rsidR="00406D9B" w:rsidRPr="00406D9B">
        <w:rPr>
          <w:rFonts w:cstheme="minorHAnsi"/>
        </w:rPr>
        <w:br/>
      </w:r>
    </w:p>
    <w:p w14:paraId="35355D91" w14:textId="77777777" w:rsidR="00406D9B" w:rsidRPr="00406D9B" w:rsidRDefault="00406D9B" w:rsidP="00B81BB0">
      <w:pPr>
        <w:contextualSpacing/>
        <w:rPr>
          <w:rFonts w:cstheme="minorHAnsi"/>
        </w:rPr>
      </w:pPr>
    </w:p>
    <w:p w14:paraId="249F8C03" w14:textId="77777777" w:rsidR="00406D9B" w:rsidRPr="00406D9B" w:rsidRDefault="00406D9B" w:rsidP="00B81BB0">
      <w:pPr>
        <w:contextualSpacing/>
        <w:rPr>
          <w:rFonts w:cstheme="minorHAnsi"/>
        </w:rPr>
      </w:pPr>
    </w:p>
    <w:p w14:paraId="3338EDCE" w14:textId="77777777" w:rsidR="004E2D51" w:rsidRPr="00406D9B" w:rsidRDefault="004E2D51" w:rsidP="00B81BB0">
      <w:pPr>
        <w:contextualSpacing/>
        <w:rPr>
          <w:rFonts w:cstheme="minorHAnsi"/>
        </w:rPr>
      </w:pPr>
    </w:p>
    <w:p w14:paraId="4078B1CA" w14:textId="2A8B0B30" w:rsidR="00B81BB0" w:rsidRPr="00406D9B" w:rsidRDefault="00B81BB0" w:rsidP="00B81BB0">
      <w:pPr>
        <w:contextualSpacing/>
        <w:rPr>
          <w:rFonts w:cstheme="minorHAnsi"/>
        </w:rPr>
      </w:pPr>
      <w:r w:rsidRPr="00406D9B">
        <w:rPr>
          <w:rFonts w:cstheme="minorHAnsi"/>
        </w:rPr>
        <w:t>Applications must include:</w:t>
      </w:r>
    </w:p>
    <w:p w14:paraId="3BB94236" w14:textId="77777777" w:rsidR="003B462A" w:rsidRPr="00406D9B" w:rsidRDefault="003B462A" w:rsidP="00B81BB0">
      <w:pPr>
        <w:contextualSpacing/>
        <w:rPr>
          <w:rFonts w:cstheme="minorHAnsi"/>
        </w:rPr>
      </w:pPr>
    </w:p>
    <w:p w14:paraId="2628F6A5" w14:textId="21037579" w:rsidR="00B81BB0" w:rsidRPr="00406D9B" w:rsidRDefault="00B81BB0" w:rsidP="00582561">
      <w:pPr>
        <w:ind w:left="720"/>
        <w:contextualSpacing/>
        <w:rPr>
          <w:rFonts w:cstheme="minorHAnsi"/>
        </w:rPr>
      </w:pPr>
      <w:r w:rsidRPr="00406D9B">
        <w:rPr>
          <w:rFonts w:cstheme="minorHAnsi"/>
        </w:rPr>
        <w:t xml:space="preserve">1) </w:t>
      </w:r>
      <w:r w:rsidRPr="00406D9B">
        <w:rPr>
          <w:rFonts w:cstheme="minorHAnsi"/>
          <w:b/>
          <w:bCs/>
        </w:rPr>
        <w:t>Application Form</w:t>
      </w:r>
      <w:r w:rsidRPr="00406D9B">
        <w:rPr>
          <w:rFonts w:cstheme="minorHAnsi"/>
        </w:rPr>
        <w:t xml:space="preserve">, including the Budget table, signed by the </w:t>
      </w:r>
      <w:r w:rsidR="0012244A" w:rsidRPr="00406D9B">
        <w:rPr>
          <w:rFonts w:cstheme="minorHAnsi"/>
        </w:rPr>
        <w:t>Program Coordinator</w:t>
      </w:r>
      <w:r w:rsidR="00F07483" w:rsidRPr="00406D9B">
        <w:rPr>
          <w:rFonts w:cstheme="minorHAnsi"/>
        </w:rPr>
        <w:t xml:space="preserve"> of the principal applicant </w:t>
      </w:r>
      <w:r w:rsidRPr="00406D9B">
        <w:rPr>
          <w:rFonts w:cstheme="minorHAnsi"/>
        </w:rPr>
        <w:t xml:space="preserve">and </w:t>
      </w:r>
      <w:r w:rsidR="00356D2F">
        <w:rPr>
          <w:rFonts w:cstheme="minorHAnsi"/>
        </w:rPr>
        <w:t xml:space="preserve">VP Academic or </w:t>
      </w:r>
      <w:r w:rsidR="00F24B94" w:rsidRPr="00406D9B">
        <w:rPr>
          <w:rFonts w:cstheme="minorHAnsi"/>
        </w:rPr>
        <w:t>Associate Dean</w:t>
      </w:r>
      <w:r w:rsidR="007B70A7">
        <w:rPr>
          <w:rFonts w:cstheme="minorHAnsi"/>
        </w:rPr>
        <w:t>, Community, Research, and Graduate Programs</w:t>
      </w:r>
      <w:r w:rsidR="005D4130">
        <w:rPr>
          <w:rFonts w:cstheme="minorHAnsi"/>
        </w:rPr>
        <w:t xml:space="preserve"> </w:t>
      </w:r>
      <w:r w:rsidR="007B70A7">
        <w:rPr>
          <w:rFonts w:cstheme="minorHAnsi"/>
        </w:rPr>
        <w:t>(</w:t>
      </w:r>
      <w:r w:rsidR="005D4130">
        <w:rPr>
          <w:rFonts w:cstheme="minorHAnsi"/>
        </w:rPr>
        <w:t>CRGP</w:t>
      </w:r>
      <w:r w:rsidR="007B70A7">
        <w:rPr>
          <w:rFonts w:cstheme="minorHAnsi"/>
        </w:rPr>
        <w:t>),</w:t>
      </w:r>
      <w:r w:rsidRPr="00406D9B">
        <w:rPr>
          <w:rFonts w:cstheme="minorHAnsi"/>
        </w:rPr>
        <w:t xml:space="preserve"> or designate. </w:t>
      </w:r>
    </w:p>
    <w:p w14:paraId="724F0DF1" w14:textId="77777777" w:rsidR="00F07483" w:rsidRPr="00406D9B" w:rsidRDefault="00F07483" w:rsidP="00582561">
      <w:pPr>
        <w:ind w:left="720"/>
        <w:contextualSpacing/>
        <w:rPr>
          <w:rFonts w:cstheme="minorHAnsi"/>
        </w:rPr>
      </w:pPr>
    </w:p>
    <w:p w14:paraId="0C8AD037" w14:textId="77777777" w:rsidR="00B81BB0" w:rsidRPr="00406D9B" w:rsidRDefault="00B81BB0" w:rsidP="00582561">
      <w:pPr>
        <w:ind w:firstLine="720"/>
        <w:contextualSpacing/>
        <w:rPr>
          <w:rFonts w:cstheme="minorHAnsi"/>
        </w:rPr>
      </w:pPr>
      <w:r w:rsidRPr="00406D9B">
        <w:rPr>
          <w:rFonts w:cstheme="minorHAnsi"/>
        </w:rPr>
        <w:t xml:space="preserve">2) </w:t>
      </w:r>
      <w:r w:rsidRPr="00406D9B">
        <w:rPr>
          <w:rFonts w:cstheme="minorHAnsi"/>
          <w:b/>
          <w:bCs/>
        </w:rPr>
        <w:t>Research Proposal,</w:t>
      </w:r>
      <w:r w:rsidRPr="00406D9B">
        <w:rPr>
          <w:rFonts w:cstheme="minorHAnsi"/>
        </w:rPr>
        <w:t xml:space="preserve"> following the accompanying instructions, maximum of 3 pages. </w:t>
      </w:r>
    </w:p>
    <w:p w14:paraId="7C75FCC1" w14:textId="77777777" w:rsidR="008A701E" w:rsidRPr="00406D9B" w:rsidRDefault="008A701E" w:rsidP="008A701E">
      <w:pPr>
        <w:ind w:left="720"/>
        <w:contextualSpacing/>
        <w:rPr>
          <w:rFonts w:cstheme="minorHAnsi"/>
        </w:rPr>
      </w:pPr>
    </w:p>
    <w:p w14:paraId="48D85890" w14:textId="77777777" w:rsidR="00F07483" w:rsidRPr="00406D9B" w:rsidRDefault="00B81BB0" w:rsidP="00F07483">
      <w:pPr>
        <w:ind w:left="720"/>
        <w:contextualSpacing/>
        <w:rPr>
          <w:rFonts w:cstheme="minorHAnsi"/>
        </w:rPr>
      </w:pPr>
      <w:r w:rsidRPr="00406D9B">
        <w:rPr>
          <w:rFonts w:cstheme="minorHAnsi"/>
        </w:rPr>
        <w:t xml:space="preserve">3) </w:t>
      </w:r>
      <w:r w:rsidRPr="00406D9B">
        <w:rPr>
          <w:rFonts w:cstheme="minorHAnsi"/>
          <w:b/>
          <w:bCs/>
        </w:rPr>
        <w:t xml:space="preserve">List of References, </w:t>
      </w:r>
      <w:r w:rsidRPr="00406D9B">
        <w:rPr>
          <w:rFonts w:cstheme="minorHAnsi"/>
        </w:rPr>
        <w:t>maximum 1 page.</w:t>
      </w:r>
      <w:r w:rsidR="00582561" w:rsidRPr="00406D9B">
        <w:rPr>
          <w:rFonts w:cstheme="minorHAnsi"/>
        </w:rPr>
        <w:t xml:space="preserve"> </w:t>
      </w:r>
    </w:p>
    <w:p w14:paraId="52841D56" w14:textId="2ECA5691" w:rsidR="00B81BB0" w:rsidRPr="00406D9B" w:rsidRDefault="00F07483" w:rsidP="00F07483">
      <w:pPr>
        <w:ind w:left="720"/>
        <w:contextualSpacing/>
        <w:rPr>
          <w:rFonts w:cstheme="minorHAnsi"/>
        </w:rPr>
      </w:pPr>
      <w:r w:rsidRPr="00406D9B">
        <w:rPr>
          <w:rFonts w:cstheme="minorHAnsi"/>
        </w:rPr>
        <w:br/>
      </w:r>
      <w:r w:rsidR="00B81BB0" w:rsidRPr="00406D9B">
        <w:rPr>
          <w:rFonts w:cstheme="minorHAnsi"/>
        </w:rPr>
        <w:t xml:space="preserve">4) </w:t>
      </w:r>
      <w:r w:rsidR="00B81BB0" w:rsidRPr="00406D9B">
        <w:rPr>
          <w:rFonts w:cstheme="minorHAnsi"/>
          <w:b/>
          <w:bCs/>
        </w:rPr>
        <w:t>Current CV(s</w:t>
      </w:r>
      <w:r w:rsidR="00B81BB0" w:rsidRPr="00406D9B">
        <w:rPr>
          <w:rFonts w:cstheme="minorHAnsi"/>
        </w:rPr>
        <w:t xml:space="preserve">) for the applicant and co-applicants. It </w:t>
      </w:r>
      <w:r w:rsidR="000C2861" w:rsidRPr="00406D9B">
        <w:rPr>
          <w:rFonts w:cstheme="minorHAnsi"/>
        </w:rPr>
        <w:t>recommended it</w:t>
      </w:r>
      <w:r w:rsidR="00B81BB0" w:rsidRPr="00406D9B">
        <w:rPr>
          <w:rFonts w:cstheme="minorHAnsi"/>
        </w:rPr>
        <w:t xml:space="preserve"> be in a format accepted by </w:t>
      </w:r>
      <w:r w:rsidR="000C2861" w:rsidRPr="00406D9B">
        <w:rPr>
          <w:rFonts w:cstheme="minorHAnsi"/>
        </w:rPr>
        <w:t>Tri-Council</w:t>
      </w:r>
      <w:r w:rsidR="00B81BB0" w:rsidRPr="00406D9B">
        <w:rPr>
          <w:rFonts w:cstheme="minorHAnsi"/>
        </w:rPr>
        <w:t>.</w:t>
      </w:r>
      <w:r w:rsidR="00582561" w:rsidRPr="00406D9B">
        <w:rPr>
          <w:rFonts w:cstheme="minorHAnsi"/>
        </w:rPr>
        <w:t xml:space="preserve"> </w:t>
      </w:r>
      <w:r w:rsidR="00B81BB0" w:rsidRPr="00406D9B">
        <w:rPr>
          <w:rFonts w:cstheme="minorHAnsi"/>
        </w:rPr>
        <w:t>For example, Canadian Common CV or SSHRC Web CV.</w:t>
      </w:r>
    </w:p>
    <w:p w14:paraId="31664DA6" w14:textId="77777777" w:rsidR="00B81BB0" w:rsidRPr="00406D9B" w:rsidRDefault="00B81BB0" w:rsidP="00B81BB0">
      <w:pPr>
        <w:contextualSpacing/>
        <w:rPr>
          <w:rFonts w:cstheme="minorHAnsi"/>
        </w:rPr>
      </w:pPr>
    </w:p>
    <w:p w14:paraId="4678D0A9" w14:textId="38138830" w:rsidR="005D66EE" w:rsidRPr="00406D9B" w:rsidRDefault="00B81BB0" w:rsidP="00B81BB0">
      <w:pPr>
        <w:contextualSpacing/>
        <w:rPr>
          <w:rFonts w:cstheme="minorHAnsi"/>
          <w:b/>
          <w:bCs/>
          <w:sz w:val="28"/>
          <w:szCs w:val="28"/>
        </w:rPr>
      </w:pPr>
      <w:r w:rsidRPr="00406D9B">
        <w:rPr>
          <w:rFonts w:cstheme="minorHAnsi"/>
          <w:b/>
          <w:bCs/>
          <w:sz w:val="28"/>
          <w:szCs w:val="28"/>
        </w:rPr>
        <w:t>5. Consideration of Applications</w:t>
      </w:r>
      <w:r w:rsidR="00F07483" w:rsidRPr="00406D9B">
        <w:rPr>
          <w:rFonts w:cstheme="minorHAnsi"/>
          <w:b/>
          <w:bCs/>
          <w:sz w:val="28"/>
          <w:szCs w:val="28"/>
        </w:rPr>
        <w:br/>
      </w:r>
    </w:p>
    <w:p w14:paraId="5551DB51" w14:textId="77777777" w:rsidR="00B81BB0" w:rsidRPr="00406D9B" w:rsidRDefault="00B81BB0" w:rsidP="00B81BB0">
      <w:pPr>
        <w:contextualSpacing/>
        <w:rPr>
          <w:rFonts w:cstheme="minorHAnsi"/>
        </w:rPr>
      </w:pPr>
      <w:r w:rsidRPr="00406D9B">
        <w:rPr>
          <w:rFonts w:cstheme="minorHAnsi"/>
        </w:rPr>
        <w:t xml:space="preserve">Applications will receive an administrative review by the Research Office upon submission. Incomplete </w:t>
      </w:r>
    </w:p>
    <w:p w14:paraId="4057A67D" w14:textId="6CCE198B" w:rsidR="00B81BB0" w:rsidRPr="00406D9B" w:rsidRDefault="00B81BB0" w:rsidP="00B81BB0">
      <w:pPr>
        <w:contextualSpacing/>
        <w:rPr>
          <w:rFonts w:cstheme="minorHAnsi"/>
        </w:rPr>
      </w:pPr>
      <w:r w:rsidRPr="00406D9B">
        <w:rPr>
          <w:rFonts w:cstheme="minorHAnsi"/>
        </w:rPr>
        <w:t>applications will be flagged</w:t>
      </w:r>
      <w:r w:rsidR="00441670">
        <w:rPr>
          <w:rFonts w:cstheme="minorHAnsi"/>
        </w:rPr>
        <w:t>,</w:t>
      </w:r>
      <w:r w:rsidRPr="00406D9B">
        <w:rPr>
          <w:rFonts w:cstheme="minorHAnsi"/>
        </w:rPr>
        <w:t xml:space="preserve"> and applicants will be given an opportunity to provide missing information. </w:t>
      </w:r>
    </w:p>
    <w:p w14:paraId="7D9AF11C" w14:textId="77777777" w:rsidR="00B81BB0" w:rsidRPr="00406D9B" w:rsidRDefault="00B81BB0" w:rsidP="00B81BB0">
      <w:pPr>
        <w:contextualSpacing/>
        <w:rPr>
          <w:rFonts w:cstheme="minorHAnsi"/>
        </w:rPr>
      </w:pPr>
      <w:r w:rsidRPr="00406D9B">
        <w:rPr>
          <w:rFonts w:cstheme="minorHAnsi"/>
        </w:rPr>
        <w:t xml:space="preserve">Any additional information provided beyond that requested will be removed and will not be shared with </w:t>
      </w:r>
    </w:p>
    <w:p w14:paraId="3C20A7FF" w14:textId="77777777" w:rsidR="00B81BB0" w:rsidRPr="00406D9B" w:rsidRDefault="00B81BB0" w:rsidP="00B81BB0">
      <w:pPr>
        <w:contextualSpacing/>
        <w:rPr>
          <w:rFonts w:cstheme="minorHAnsi"/>
        </w:rPr>
      </w:pPr>
      <w:r w:rsidRPr="00406D9B">
        <w:rPr>
          <w:rFonts w:cstheme="minorHAnsi"/>
        </w:rPr>
        <w:t xml:space="preserve">the review committee. Only complete applications will be forwarded for consideration in the competition. </w:t>
      </w:r>
    </w:p>
    <w:p w14:paraId="4BD9BFF9" w14:textId="77777777" w:rsidR="00B81BB0" w:rsidRPr="00406D9B" w:rsidRDefault="00B81BB0" w:rsidP="00B81BB0">
      <w:pPr>
        <w:contextualSpacing/>
        <w:rPr>
          <w:rFonts w:cstheme="minorHAnsi"/>
        </w:rPr>
      </w:pPr>
    </w:p>
    <w:p w14:paraId="7BA6813B" w14:textId="77777777" w:rsidR="00B81BB0" w:rsidRPr="00406D9B" w:rsidRDefault="00B81BB0" w:rsidP="00B81BB0">
      <w:pPr>
        <w:contextualSpacing/>
        <w:rPr>
          <w:rFonts w:cstheme="minorHAnsi"/>
        </w:rPr>
      </w:pPr>
      <w:r w:rsidRPr="00406D9B">
        <w:rPr>
          <w:rFonts w:cstheme="minorHAnsi"/>
        </w:rPr>
        <w:t xml:space="preserve">The administrative review includes evaluation of the eligibility of proposed expenses. Ineligible expenses </w:t>
      </w:r>
    </w:p>
    <w:p w14:paraId="3DB8A31A" w14:textId="77777777" w:rsidR="00B81BB0" w:rsidRPr="00406D9B" w:rsidRDefault="00B81BB0" w:rsidP="00B81BB0">
      <w:pPr>
        <w:contextualSpacing/>
        <w:rPr>
          <w:rFonts w:cstheme="minorHAnsi"/>
        </w:rPr>
      </w:pPr>
      <w:r w:rsidRPr="00406D9B">
        <w:rPr>
          <w:rFonts w:cstheme="minorHAnsi"/>
        </w:rPr>
        <w:t>will be removed from the budget.</w:t>
      </w:r>
    </w:p>
    <w:p w14:paraId="6F560139" w14:textId="77777777" w:rsidR="00B81BB0" w:rsidRPr="00406D9B" w:rsidRDefault="00B81BB0" w:rsidP="00B81BB0">
      <w:pPr>
        <w:contextualSpacing/>
        <w:rPr>
          <w:rFonts w:cstheme="minorHAnsi"/>
        </w:rPr>
      </w:pPr>
    </w:p>
    <w:p w14:paraId="5179CD4F" w14:textId="77777777" w:rsidR="00B81BB0" w:rsidRPr="00406D9B" w:rsidRDefault="00B81BB0" w:rsidP="00B81BB0">
      <w:pPr>
        <w:contextualSpacing/>
        <w:rPr>
          <w:rFonts w:cstheme="minorHAnsi"/>
        </w:rPr>
      </w:pPr>
      <w:r w:rsidRPr="00406D9B">
        <w:rPr>
          <w:rFonts w:cstheme="minorHAnsi"/>
        </w:rPr>
        <w:t xml:space="preserve">Applications are considered by a multi-disciplinary review committee appointed by the Vice-President </w:t>
      </w:r>
    </w:p>
    <w:p w14:paraId="48C6353A" w14:textId="17F3C85F" w:rsidR="00B81BB0" w:rsidRPr="00406D9B" w:rsidRDefault="00F07483" w:rsidP="00B81BB0">
      <w:pPr>
        <w:contextualSpacing/>
        <w:rPr>
          <w:rFonts w:cstheme="minorHAnsi"/>
        </w:rPr>
      </w:pPr>
      <w:r w:rsidRPr="00406D9B">
        <w:rPr>
          <w:rFonts w:cstheme="minorHAnsi"/>
        </w:rPr>
        <w:t>Acad</w:t>
      </w:r>
      <w:r w:rsidR="007151EC">
        <w:rPr>
          <w:rFonts w:cstheme="minorHAnsi"/>
        </w:rPr>
        <w:t>e</w:t>
      </w:r>
      <w:r w:rsidRPr="00406D9B">
        <w:rPr>
          <w:rFonts w:cstheme="minorHAnsi"/>
        </w:rPr>
        <w:t>mic</w:t>
      </w:r>
      <w:r w:rsidR="00B81BB0" w:rsidRPr="00406D9B">
        <w:rPr>
          <w:rFonts w:cstheme="minorHAnsi"/>
        </w:rPr>
        <w:t>. Applications should be written as clearly as possible in order to persuade both specialists and generalists alike.</w:t>
      </w:r>
    </w:p>
    <w:p w14:paraId="76F4D0A0" w14:textId="77777777" w:rsidR="00B81BB0" w:rsidRPr="00406D9B" w:rsidRDefault="00B81BB0" w:rsidP="00B81BB0">
      <w:pPr>
        <w:contextualSpacing/>
        <w:rPr>
          <w:rFonts w:cstheme="minorHAnsi"/>
        </w:rPr>
      </w:pPr>
    </w:p>
    <w:p w14:paraId="28F4932C" w14:textId="77777777" w:rsidR="00B81BB0" w:rsidRPr="00406D9B" w:rsidRDefault="00B81BB0" w:rsidP="00B81BB0">
      <w:pPr>
        <w:contextualSpacing/>
        <w:rPr>
          <w:rFonts w:cstheme="minorHAnsi"/>
        </w:rPr>
      </w:pPr>
      <w:r w:rsidRPr="00406D9B">
        <w:rPr>
          <w:rFonts w:cstheme="minorHAnsi"/>
          <w:b/>
          <w:bCs/>
        </w:rPr>
        <w:t>Assessment criteria</w:t>
      </w:r>
      <w:r w:rsidRPr="00406D9B">
        <w:rPr>
          <w:rFonts w:cstheme="minorHAnsi"/>
        </w:rPr>
        <w:t xml:space="preserve"> must be addressed in your application. Proposals will be evaluated based on:</w:t>
      </w:r>
    </w:p>
    <w:p w14:paraId="78E6523E" w14:textId="4D803492" w:rsidR="004B618C" w:rsidRPr="00406D9B" w:rsidRDefault="004B618C" w:rsidP="00B81BB0">
      <w:pPr>
        <w:pStyle w:val="ListParagraph"/>
        <w:numPr>
          <w:ilvl w:val="0"/>
          <w:numId w:val="4"/>
        </w:numPr>
        <w:rPr>
          <w:rFonts w:cstheme="minorHAnsi"/>
        </w:rPr>
      </w:pPr>
      <w:r w:rsidRPr="00406D9B">
        <w:rPr>
          <w:rFonts w:cstheme="minorHAnsi"/>
        </w:rPr>
        <w:t>Alignment with mission and vision of FNUniv;</w:t>
      </w:r>
    </w:p>
    <w:p w14:paraId="4753950B" w14:textId="77777777" w:rsidR="002E6A7B" w:rsidRPr="00406D9B" w:rsidRDefault="002E6A7B" w:rsidP="002E6A7B">
      <w:pPr>
        <w:pStyle w:val="ListParagraph"/>
        <w:numPr>
          <w:ilvl w:val="0"/>
          <w:numId w:val="4"/>
        </w:numPr>
        <w:rPr>
          <w:rFonts w:cstheme="minorHAnsi"/>
        </w:rPr>
      </w:pPr>
      <w:r w:rsidRPr="00406D9B">
        <w:rPr>
          <w:rFonts w:cstheme="minorHAnsi"/>
        </w:rPr>
        <w:t>Aim and importance of the endeavor, including its originality/innovation</w:t>
      </w:r>
      <w:r>
        <w:rPr>
          <w:rFonts w:cstheme="minorHAnsi"/>
        </w:rPr>
        <w:t xml:space="preserve"> and</w:t>
      </w:r>
      <w:r w:rsidRPr="00406D9B">
        <w:rPr>
          <w:rFonts w:cstheme="minorHAnsi"/>
        </w:rPr>
        <w:t xml:space="preserve"> expected contribution to knowledge</w:t>
      </w:r>
      <w:r>
        <w:rPr>
          <w:rFonts w:cstheme="minorHAnsi"/>
        </w:rPr>
        <w:t>,</w:t>
      </w:r>
      <w:r w:rsidRPr="00406D9B">
        <w:rPr>
          <w:rFonts w:cstheme="minorHAnsi"/>
        </w:rPr>
        <w:t xml:space="preserve"> Indigenous </w:t>
      </w:r>
      <w:r>
        <w:rPr>
          <w:rFonts w:cstheme="minorHAnsi"/>
        </w:rPr>
        <w:t xml:space="preserve">people, nations, and </w:t>
      </w:r>
      <w:r w:rsidRPr="00406D9B">
        <w:rPr>
          <w:rFonts w:cstheme="minorHAnsi"/>
        </w:rPr>
        <w:t>communities;</w:t>
      </w:r>
    </w:p>
    <w:p w14:paraId="3518DBCC" w14:textId="77777777" w:rsidR="00B81BB0" w:rsidRPr="00406D9B" w:rsidRDefault="00B81BB0" w:rsidP="00B81BB0">
      <w:pPr>
        <w:pStyle w:val="ListParagraph"/>
        <w:numPr>
          <w:ilvl w:val="0"/>
          <w:numId w:val="4"/>
        </w:numPr>
        <w:rPr>
          <w:rFonts w:cstheme="minorHAnsi"/>
        </w:rPr>
      </w:pPr>
      <w:r w:rsidRPr="00406D9B">
        <w:rPr>
          <w:rFonts w:cstheme="minorHAnsi"/>
        </w:rPr>
        <w:t>Potential of the research to secure external funding and the plan to apply for funding;</w:t>
      </w:r>
    </w:p>
    <w:p w14:paraId="400A939A" w14:textId="77777777" w:rsidR="00335952" w:rsidRDefault="00B81BB0" w:rsidP="00B81BB0">
      <w:pPr>
        <w:pStyle w:val="ListParagraph"/>
        <w:numPr>
          <w:ilvl w:val="0"/>
          <w:numId w:val="4"/>
        </w:numPr>
        <w:rPr>
          <w:rFonts w:cstheme="minorHAnsi"/>
        </w:rPr>
      </w:pPr>
      <w:r w:rsidRPr="00406D9B">
        <w:rPr>
          <w:rFonts w:cstheme="minorHAnsi"/>
        </w:rPr>
        <w:t>Quality and feasibility of the research design</w:t>
      </w:r>
      <w:r w:rsidR="00335952">
        <w:rPr>
          <w:rFonts w:cstheme="minorHAnsi"/>
        </w:rPr>
        <w:t xml:space="preserve">; </w:t>
      </w:r>
    </w:p>
    <w:p w14:paraId="15B4F110" w14:textId="70CD56CE" w:rsidR="00B81BB0" w:rsidRPr="00406D9B" w:rsidRDefault="00335952" w:rsidP="00B81BB0">
      <w:pPr>
        <w:pStyle w:val="ListParagraph"/>
        <w:numPr>
          <w:ilvl w:val="0"/>
          <w:numId w:val="4"/>
        </w:numPr>
        <w:rPr>
          <w:rFonts w:cstheme="minorHAnsi"/>
        </w:rPr>
      </w:pPr>
      <w:r>
        <w:rPr>
          <w:rFonts w:cstheme="minorHAnsi"/>
        </w:rPr>
        <w:t>I</w:t>
      </w:r>
      <w:r w:rsidR="004B618C" w:rsidRPr="00406D9B">
        <w:rPr>
          <w:rFonts w:cstheme="minorHAnsi"/>
        </w:rPr>
        <w:t>nclusion of Indigenous research methodologies in the research design</w:t>
      </w:r>
      <w:r w:rsidR="00B81BB0" w:rsidRPr="00406D9B">
        <w:rPr>
          <w:rFonts w:cstheme="minorHAnsi"/>
        </w:rPr>
        <w:t>;</w:t>
      </w:r>
    </w:p>
    <w:p w14:paraId="59909F05" w14:textId="77777777" w:rsidR="00B81BB0" w:rsidRPr="00406D9B" w:rsidRDefault="00B81BB0" w:rsidP="00B81BB0">
      <w:pPr>
        <w:pStyle w:val="ListParagraph"/>
        <w:numPr>
          <w:ilvl w:val="0"/>
          <w:numId w:val="4"/>
        </w:numPr>
        <w:rPr>
          <w:rFonts w:cstheme="minorHAnsi"/>
        </w:rPr>
      </w:pPr>
      <w:r w:rsidRPr="00406D9B">
        <w:rPr>
          <w:rFonts w:cstheme="minorHAnsi"/>
        </w:rPr>
        <w:t>Appropriateness and justification of the requested budget;</w:t>
      </w:r>
    </w:p>
    <w:p w14:paraId="1C31631A" w14:textId="77777777" w:rsidR="00B81BB0" w:rsidRPr="00406D9B" w:rsidRDefault="00B81BB0" w:rsidP="00B81BB0">
      <w:pPr>
        <w:pStyle w:val="ListParagraph"/>
        <w:numPr>
          <w:ilvl w:val="0"/>
          <w:numId w:val="4"/>
        </w:numPr>
        <w:rPr>
          <w:rFonts w:cstheme="minorHAnsi"/>
        </w:rPr>
      </w:pPr>
      <w:r w:rsidRPr="00406D9B">
        <w:rPr>
          <w:rFonts w:cstheme="minorHAnsi"/>
        </w:rPr>
        <w:t>Scholarly record of applicant(s); and</w:t>
      </w:r>
    </w:p>
    <w:p w14:paraId="35F200EB" w14:textId="6965BB28" w:rsidR="00B81BB0" w:rsidRPr="00770B18" w:rsidRDefault="00B81BB0" w:rsidP="00B81BB0">
      <w:pPr>
        <w:pStyle w:val="ListParagraph"/>
        <w:numPr>
          <w:ilvl w:val="0"/>
          <w:numId w:val="4"/>
        </w:numPr>
        <w:rPr>
          <w:rFonts w:cstheme="minorHAnsi"/>
        </w:rPr>
      </w:pPr>
      <w:r w:rsidRPr="00406D9B">
        <w:rPr>
          <w:rFonts w:cstheme="minorHAnsi"/>
        </w:rPr>
        <w:t>Completeness and clarity of the proposal.</w:t>
      </w:r>
    </w:p>
    <w:p w14:paraId="525EFBE7" w14:textId="1AA3333E" w:rsidR="00CF3CB6" w:rsidRPr="00770B18" w:rsidRDefault="00CF3CB6" w:rsidP="00CF3CB6">
      <w:pPr>
        <w:pStyle w:val="ListParagraph"/>
        <w:rPr>
          <w:rFonts w:cstheme="minorHAnsi"/>
        </w:rPr>
      </w:pPr>
      <w:r>
        <w:rPr>
          <w:rFonts w:cstheme="minorHAnsi"/>
        </w:rPr>
        <w:br/>
      </w:r>
      <w:r>
        <w:rPr>
          <w:rFonts w:cstheme="minorHAnsi"/>
        </w:rPr>
        <w:br/>
      </w:r>
    </w:p>
    <w:p w14:paraId="201A07C5" w14:textId="0D566D31" w:rsidR="00B81BB0" w:rsidRPr="00406D9B" w:rsidRDefault="00B81BB0" w:rsidP="00B81BB0">
      <w:pPr>
        <w:contextualSpacing/>
        <w:rPr>
          <w:rFonts w:cstheme="minorHAnsi"/>
          <w:b/>
          <w:bCs/>
          <w:sz w:val="28"/>
          <w:szCs w:val="28"/>
        </w:rPr>
      </w:pPr>
      <w:r w:rsidRPr="00406D9B">
        <w:rPr>
          <w:rFonts w:cstheme="minorHAnsi"/>
          <w:b/>
          <w:bCs/>
          <w:sz w:val="28"/>
          <w:szCs w:val="28"/>
        </w:rPr>
        <w:lastRenderedPageBreak/>
        <w:t>6. Size of the Awards and Eligible Expenses</w:t>
      </w:r>
    </w:p>
    <w:p w14:paraId="47A7B403" w14:textId="77777777" w:rsidR="005D66EE" w:rsidRPr="00406D9B" w:rsidRDefault="005D66EE" w:rsidP="00B81BB0">
      <w:pPr>
        <w:contextualSpacing/>
        <w:rPr>
          <w:rFonts w:cstheme="minorHAnsi"/>
          <w:b/>
          <w:bCs/>
        </w:rPr>
      </w:pPr>
    </w:p>
    <w:p w14:paraId="21A8E696" w14:textId="70079BC9" w:rsidR="00B81BB0" w:rsidRPr="00406D9B" w:rsidRDefault="00B81BB0" w:rsidP="00B81BB0">
      <w:pPr>
        <w:contextualSpacing/>
        <w:rPr>
          <w:rFonts w:cstheme="minorHAnsi"/>
        </w:rPr>
      </w:pPr>
      <w:r w:rsidRPr="00406D9B">
        <w:rPr>
          <w:rFonts w:cstheme="minorHAnsi"/>
        </w:rPr>
        <w:t xml:space="preserve">Maximum request cannot exceed </w:t>
      </w:r>
      <w:r w:rsidRPr="00406D9B">
        <w:rPr>
          <w:rFonts w:cstheme="minorHAnsi"/>
          <w:b/>
          <w:bCs/>
        </w:rPr>
        <w:t>$</w:t>
      </w:r>
      <w:r w:rsidR="00985533" w:rsidRPr="00406D9B">
        <w:rPr>
          <w:rFonts w:cstheme="minorHAnsi"/>
          <w:b/>
          <w:bCs/>
        </w:rPr>
        <w:t>5</w:t>
      </w:r>
      <w:r w:rsidRPr="00406D9B">
        <w:rPr>
          <w:rFonts w:cstheme="minorHAnsi"/>
          <w:b/>
          <w:bCs/>
        </w:rPr>
        <w:t>,000.</w:t>
      </w:r>
      <w:r w:rsidRPr="00406D9B">
        <w:rPr>
          <w:rFonts w:cstheme="minorHAnsi"/>
        </w:rPr>
        <w:t xml:space="preserve"> Eligible expenses will directly support research activities outlined in the proposal. The review committee may also set other maximum limits for funding projects as deemed necessary. Ineligible budget items will be removed, and the committee may reduce an award if parts of the budget are excessive or not clearly justified.</w:t>
      </w:r>
      <w:r w:rsidR="004B618C" w:rsidRPr="00406D9B">
        <w:rPr>
          <w:rFonts w:cstheme="minorHAnsi"/>
        </w:rPr>
        <w:br/>
      </w:r>
    </w:p>
    <w:tbl>
      <w:tblPr>
        <w:tblStyle w:val="TableGrid"/>
        <w:tblW w:w="0" w:type="auto"/>
        <w:tblLook w:val="04A0" w:firstRow="1" w:lastRow="0" w:firstColumn="1" w:lastColumn="0" w:noHBand="0" w:noVBand="1"/>
      </w:tblPr>
      <w:tblGrid>
        <w:gridCol w:w="1795"/>
        <w:gridCol w:w="4320"/>
        <w:gridCol w:w="3235"/>
      </w:tblGrid>
      <w:tr w:rsidR="00B81BB0" w:rsidRPr="00406D9B" w14:paraId="00809DDD" w14:textId="77777777" w:rsidTr="001020D6">
        <w:tc>
          <w:tcPr>
            <w:tcW w:w="1795" w:type="dxa"/>
            <w:shd w:val="clear" w:color="auto" w:fill="BFBFBF" w:themeFill="background1" w:themeFillShade="BF"/>
          </w:tcPr>
          <w:p w14:paraId="67A2D00C" w14:textId="77777777" w:rsidR="00B81BB0" w:rsidRPr="00406D9B" w:rsidRDefault="00B81BB0">
            <w:pPr>
              <w:contextualSpacing/>
              <w:rPr>
                <w:rFonts w:cstheme="minorHAnsi"/>
              </w:rPr>
            </w:pPr>
          </w:p>
        </w:tc>
        <w:tc>
          <w:tcPr>
            <w:tcW w:w="4320" w:type="dxa"/>
            <w:shd w:val="clear" w:color="auto" w:fill="BFBFBF" w:themeFill="background1" w:themeFillShade="BF"/>
          </w:tcPr>
          <w:p w14:paraId="6C14481B" w14:textId="035E80F9" w:rsidR="00B81BB0" w:rsidRPr="00406D9B" w:rsidRDefault="008C4035">
            <w:pPr>
              <w:contextualSpacing/>
              <w:rPr>
                <w:rFonts w:cstheme="minorHAnsi"/>
                <w:b/>
                <w:bCs/>
              </w:rPr>
            </w:pPr>
            <w:r w:rsidRPr="00406D9B">
              <w:rPr>
                <w:rFonts w:cstheme="minorHAnsi"/>
                <w:b/>
                <w:bCs/>
              </w:rPr>
              <w:t>Eligible Expenses</w:t>
            </w:r>
          </w:p>
        </w:tc>
        <w:tc>
          <w:tcPr>
            <w:tcW w:w="3235" w:type="dxa"/>
            <w:shd w:val="clear" w:color="auto" w:fill="BFBFBF" w:themeFill="background1" w:themeFillShade="BF"/>
          </w:tcPr>
          <w:p w14:paraId="611F154A" w14:textId="32337424" w:rsidR="00B81BB0" w:rsidRPr="00406D9B" w:rsidRDefault="008C4035">
            <w:pPr>
              <w:contextualSpacing/>
              <w:rPr>
                <w:rFonts w:cstheme="minorHAnsi"/>
                <w:b/>
                <w:bCs/>
              </w:rPr>
            </w:pPr>
            <w:r w:rsidRPr="00406D9B">
              <w:rPr>
                <w:rFonts w:cstheme="minorHAnsi"/>
                <w:b/>
                <w:bCs/>
              </w:rPr>
              <w:t>Non-Eligible Expenses</w:t>
            </w:r>
          </w:p>
        </w:tc>
      </w:tr>
      <w:tr w:rsidR="00B81BB0" w:rsidRPr="00406D9B" w14:paraId="630CCBB9" w14:textId="77777777" w:rsidTr="001020D6">
        <w:tc>
          <w:tcPr>
            <w:tcW w:w="1795" w:type="dxa"/>
          </w:tcPr>
          <w:p w14:paraId="6134E2ED" w14:textId="0AC6A797" w:rsidR="00B81BB0" w:rsidRPr="00406D9B" w:rsidRDefault="005852D8">
            <w:pPr>
              <w:contextualSpacing/>
              <w:rPr>
                <w:rFonts w:cstheme="minorHAnsi"/>
                <w:b/>
                <w:bCs/>
              </w:rPr>
            </w:pPr>
            <w:r w:rsidRPr="00406D9B">
              <w:rPr>
                <w:rFonts w:cstheme="minorHAnsi"/>
                <w:b/>
                <w:bCs/>
              </w:rPr>
              <w:t>Personnel</w:t>
            </w:r>
          </w:p>
        </w:tc>
        <w:tc>
          <w:tcPr>
            <w:tcW w:w="4320" w:type="dxa"/>
          </w:tcPr>
          <w:p w14:paraId="3CE28996" w14:textId="3C595095" w:rsidR="00422D7C" w:rsidRPr="00406D9B" w:rsidRDefault="00422D7C">
            <w:pPr>
              <w:contextualSpacing/>
              <w:rPr>
                <w:rFonts w:cstheme="minorHAnsi"/>
              </w:rPr>
            </w:pPr>
            <w:r w:rsidRPr="00406D9B">
              <w:rPr>
                <w:rFonts w:ascii="Symbol" w:eastAsia="Symbol" w:hAnsi="Symbol" w:cstheme="minorHAnsi"/>
              </w:rPr>
              <w:t>·</w:t>
            </w:r>
            <w:r w:rsidRPr="00406D9B">
              <w:rPr>
                <w:rFonts w:cstheme="minorHAnsi"/>
              </w:rPr>
              <w:t xml:space="preserve"> Specify whether students are receiving an hourly wage (salary) or a research award (stipend)</w:t>
            </w:r>
            <w:r w:rsidR="00274BEF">
              <w:rPr>
                <w:rFonts w:cstheme="minorHAnsi"/>
              </w:rPr>
              <w:t>.</w:t>
            </w:r>
          </w:p>
          <w:p w14:paraId="7A8ED65B" w14:textId="4A9D6719" w:rsidR="00422D7C" w:rsidRPr="00406D9B" w:rsidRDefault="00422D7C">
            <w:pPr>
              <w:contextualSpacing/>
              <w:rPr>
                <w:rFonts w:cstheme="minorHAnsi"/>
              </w:rPr>
            </w:pPr>
            <w:r w:rsidRPr="00406D9B">
              <w:rPr>
                <w:rFonts w:cstheme="minorHAnsi"/>
              </w:rPr>
              <w:t xml:space="preserve"> </w:t>
            </w:r>
            <w:r w:rsidRPr="00406D9B">
              <w:rPr>
                <w:rFonts w:ascii="Symbol" w:eastAsia="Symbol" w:hAnsi="Symbol" w:cstheme="minorHAnsi"/>
              </w:rPr>
              <w:t>·</w:t>
            </w:r>
            <w:r w:rsidRPr="00406D9B">
              <w:rPr>
                <w:rFonts w:cstheme="minorHAnsi"/>
              </w:rPr>
              <w:t xml:space="preserve"> Justify the rate of pay. For salaried students, use </w:t>
            </w:r>
            <w:r w:rsidR="004B618C" w:rsidRPr="00406D9B">
              <w:rPr>
                <w:rFonts w:cstheme="minorHAnsi"/>
              </w:rPr>
              <w:t>the</w:t>
            </w:r>
            <w:r w:rsidRPr="00406D9B">
              <w:rPr>
                <w:rFonts w:cstheme="minorHAnsi"/>
              </w:rPr>
              <w:t xml:space="preserve"> rates as follows</w:t>
            </w:r>
            <w:r w:rsidR="004B618C" w:rsidRPr="00406D9B">
              <w:rPr>
                <w:rFonts w:cstheme="minorHAnsi"/>
              </w:rPr>
              <w:t>:</w:t>
            </w:r>
            <w:r w:rsidRPr="00406D9B">
              <w:rPr>
                <w:rFonts w:cstheme="minorHAnsi"/>
              </w:rPr>
              <w:t xml:space="preserve"> </w:t>
            </w:r>
            <w:r w:rsidR="004B618C" w:rsidRPr="00406D9B">
              <w:rPr>
                <w:rFonts w:cstheme="minorHAnsi"/>
              </w:rPr>
              <w:br/>
            </w:r>
            <w:r w:rsidRPr="00406D9B">
              <w:rPr>
                <w:rFonts w:cstheme="minorHAnsi"/>
              </w:rPr>
              <w:t>PhD - $2</w:t>
            </w:r>
            <w:r w:rsidR="004B618C" w:rsidRPr="00406D9B">
              <w:rPr>
                <w:rFonts w:cstheme="minorHAnsi"/>
              </w:rPr>
              <w:t>4</w:t>
            </w:r>
            <w:r w:rsidRPr="00406D9B">
              <w:rPr>
                <w:rFonts w:cstheme="minorHAnsi"/>
              </w:rPr>
              <w:t>/hr; Masters - $2</w:t>
            </w:r>
            <w:r w:rsidR="004B618C" w:rsidRPr="00406D9B">
              <w:rPr>
                <w:rFonts w:cstheme="minorHAnsi"/>
              </w:rPr>
              <w:t>2</w:t>
            </w:r>
            <w:r w:rsidRPr="00406D9B">
              <w:rPr>
                <w:rFonts w:cstheme="minorHAnsi"/>
              </w:rPr>
              <w:t xml:space="preserve">/hr, </w:t>
            </w:r>
            <w:r w:rsidR="004B618C" w:rsidRPr="00406D9B">
              <w:rPr>
                <w:rFonts w:cstheme="minorHAnsi"/>
              </w:rPr>
              <w:t>4</w:t>
            </w:r>
            <w:r w:rsidR="004B618C" w:rsidRPr="00406D9B">
              <w:rPr>
                <w:rFonts w:cstheme="minorHAnsi"/>
                <w:vertAlign w:val="superscript"/>
              </w:rPr>
              <w:t>th</w:t>
            </w:r>
            <w:r w:rsidR="004B618C" w:rsidRPr="00406D9B">
              <w:rPr>
                <w:rFonts w:cstheme="minorHAnsi"/>
              </w:rPr>
              <w:t xml:space="preserve"> Year </w:t>
            </w:r>
            <w:r w:rsidRPr="00406D9B">
              <w:rPr>
                <w:rFonts w:cstheme="minorHAnsi"/>
              </w:rPr>
              <w:t>UG - $2</w:t>
            </w:r>
            <w:r w:rsidR="004B618C" w:rsidRPr="00406D9B">
              <w:rPr>
                <w:rFonts w:cstheme="minorHAnsi"/>
              </w:rPr>
              <w:t>0</w:t>
            </w:r>
            <w:r w:rsidRPr="00406D9B">
              <w:rPr>
                <w:rFonts w:cstheme="minorHAnsi"/>
              </w:rPr>
              <w:t>/hr</w:t>
            </w:r>
            <w:r w:rsidR="004B618C" w:rsidRPr="00406D9B">
              <w:rPr>
                <w:rFonts w:cstheme="minorHAnsi"/>
              </w:rPr>
              <w:t>, Other - $18</w:t>
            </w:r>
            <w:r w:rsidRPr="00406D9B">
              <w:rPr>
                <w:rFonts w:cstheme="minorHAnsi"/>
              </w:rPr>
              <w:t xml:space="preserve"> (includes </w:t>
            </w:r>
            <w:r w:rsidR="004B618C" w:rsidRPr="00406D9B">
              <w:rPr>
                <w:rFonts w:cstheme="minorHAnsi"/>
              </w:rPr>
              <w:t>vacation pay</w:t>
            </w:r>
            <w:r w:rsidRPr="00406D9B">
              <w:rPr>
                <w:rFonts w:cstheme="minorHAnsi"/>
              </w:rPr>
              <w:t>). For stipends, explain how the amount was determined</w:t>
            </w:r>
            <w:r w:rsidR="00E304C9">
              <w:rPr>
                <w:rFonts w:cstheme="minorHAnsi"/>
              </w:rPr>
              <w:t>.</w:t>
            </w:r>
          </w:p>
          <w:p w14:paraId="44F28E6B" w14:textId="138911F0" w:rsidR="00B81BB0" w:rsidRPr="00406D9B" w:rsidRDefault="00422D7C">
            <w:pPr>
              <w:contextualSpacing/>
              <w:rPr>
                <w:rFonts w:cstheme="minorHAnsi"/>
              </w:rPr>
            </w:pPr>
            <w:r w:rsidRPr="00406D9B">
              <w:rPr>
                <w:rFonts w:cstheme="minorHAnsi"/>
              </w:rPr>
              <w:t xml:space="preserve"> </w:t>
            </w:r>
            <w:r w:rsidRPr="00406D9B">
              <w:rPr>
                <w:rFonts w:ascii="Symbol" w:eastAsia="Symbol" w:hAnsi="Symbol" w:cstheme="minorHAnsi"/>
              </w:rPr>
              <w:t>·</w:t>
            </w:r>
            <w:r w:rsidRPr="00406D9B">
              <w:rPr>
                <w:rFonts w:cstheme="minorHAnsi"/>
              </w:rPr>
              <w:t xml:space="preserve"> Non-student personnel to undertake research activities must be supported with sufficient justification that they are needed for the project</w:t>
            </w:r>
            <w:r w:rsidR="00E304C9">
              <w:rPr>
                <w:rFonts w:cstheme="minorHAnsi"/>
              </w:rPr>
              <w:t>.</w:t>
            </w:r>
          </w:p>
        </w:tc>
        <w:tc>
          <w:tcPr>
            <w:tcW w:w="3235" w:type="dxa"/>
          </w:tcPr>
          <w:p w14:paraId="284E6887" w14:textId="0CC390B8" w:rsidR="00B81BB0" w:rsidRPr="00406D9B" w:rsidRDefault="003208B5">
            <w:pPr>
              <w:contextualSpacing/>
              <w:rPr>
                <w:rFonts w:cstheme="minorHAnsi"/>
              </w:rPr>
            </w:pPr>
            <w:r w:rsidRPr="00406D9B">
              <w:rPr>
                <w:rFonts w:ascii="Symbol" w:eastAsia="Symbol" w:hAnsi="Symbol" w:cstheme="minorHAnsi"/>
              </w:rPr>
              <w:t>·</w:t>
            </w:r>
            <w:r w:rsidRPr="00406D9B">
              <w:rPr>
                <w:rFonts w:cstheme="minorHAnsi"/>
              </w:rPr>
              <w:t xml:space="preserve"> Course release or stipends for principle or co-investigators</w:t>
            </w:r>
          </w:p>
        </w:tc>
      </w:tr>
      <w:tr w:rsidR="00B81BB0" w:rsidRPr="00406D9B" w14:paraId="7A12E9B4" w14:textId="77777777" w:rsidTr="001020D6">
        <w:tc>
          <w:tcPr>
            <w:tcW w:w="1795" w:type="dxa"/>
          </w:tcPr>
          <w:p w14:paraId="7CF05963" w14:textId="38C88E2E" w:rsidR="00B81BB0" w:rsidRPr="00406D9B" w:rsidRDefault="0014262F">
            <w:pPr>
              <w:contextualSpacing/>
              <w:rPr>
                <w:rFonts w:cstheme="minorHAnsi"/>
                <w:b/>
                <w:bCs/>
              </w:rPr>
            </w:pPr>
            <w:r w:rsidRPr="00406D9B">
              <w:rPr>
                <w:rFonts w:cstheme="minorHAnsi"/>
                <w:b/>
                <w:bCs/>
              </w:rPr>
              <w:t>Travel</w:t>
            </w:r>
          </w:p>
        </w:tc>
        <w:tc>
          <w:tcPr>
            <w:tcW w:w="4320" w:type="dxa"/>
          </w:tcPr>
          <w:p w14:paraId="2BA21B5C" w14:textId="7246D1F9" w:rsidR="00B81BB0" w:rsidRPr="00406D9B" w:rsidRDefault="00925401">
            <w:pPr>
              <w:contextualSpacing/>
              <w:rPr>
                <w:rFonts w:cstheme="minorHAnsi"/>
              </w:rPr>
            </w:pPr>
            <w:r w:rsidRPr="00406D9B">
              <w:rPr>
                <w:rFonts w:ascii="Symbol" w:eastAsia="Symbol" w:hAnsi="Symbol" w:cstheme="minorHAnsi"/>
              </w:rPr>
              <w:t>·</w:t>
            </w:r>
            <w:r w:rsidRPr="00406D9B">
              <w:rPr>
                <w:rFonts w:cstheme="minorHAnsi"/>
              </w:rPr>
              <w:t xml:space="preserve"> Travel for research activities (e.g. </w:t>
            </w:r>
            <w:r w:rsidR="004B618C" w:rsidRPr="00406D9B">
              <w:rPr>
                <w:rFonts w:cstheme="minorHAnsi"/>
              </w:rPr>
              <w:t xml:space="preserve">meetings with communities, </w:t>
            </w:r>
            <w:r w:rsidRPr="00406D9B">
              <w:rPr>
                <w:rFonts w:cstheme="minorHAnsi"/>
              </w:rPr>
              <w:t>fieldwork, interviews, visits to archives, libraries, or special research centres)</w:t>
            </w:r>
          </w:p>
        </w:tc>
        <w:tc>
          <w:tcPr>
            <w:tcW w:w="3235" w:type="dxa"/>
          </w:tcPr>
          <w:p w14:paraId="05005D96" w14:textId="4431084F" w:rsidR="00B81BB0" w:rsidRPr="00406D9B" w:rsidRDefault="00DE42DB">
            <w:pPr>
              <w:contextualSpacing/>
              <w:rPr>
                <w:rFonts w:cstheme="minorHAnsi"/>
              </w:rPr>
            </w:pPr>
            <w:r w:rsidRPr="00406D9B">
              <w:rPr>
                <w:rFonts w:ascii="Symbol" w:eastAsia="Symbol" w:hAnsi="Symbol" w:cstheme="minorHAnsi"/>
              </w:rPr>
              <w:t>·</w:t>
            </w:r>
            <w:r w:rsidRPr="00406D9B">
              <w:rPr>
                <w:rFonts w:cstheme="minorHAnsi"/>
              </w:rPr>
              <w:t xml:space="preserve"> Conference travel</w:t>
            </w:r>
          </w:p>
        </w:tc>
      </w:tr>
      <w:tr w:rsidR="00B81BB0" w:rsidRPr="00406D9B" w14:paraId="5F3F38BE" w14:textId="77777777" w:rsidTr="001020D6">
        <w:tc>
          <w:tcPr>
            <w:tcW w:w="1795" w:type="dxa"/>
          </w:tcPr>
          <w:p w14:paraId="50BA6D4D" w14:textId="77777777" w:rsidR="006E5DBB" w:rsidRPr="00406D9B" w:rsidRDefault="006E5DBB" w:rsidP="006E5DBB">
            <w:pPr>
              <w:contextualSpacing/>
              <w:rPr>
                <w:rFonts w:cstheme="minorHAnsi"/>
                <w:b/>
                <w:bCs/>
              </w:rPr>
            </w:pPr>
            <w:r w:rsidRPr="00406D9B">
              <w:rPr>
                <w:rFonts w:cstheme="minorHAnsi"/>
                <w:b/>
                <w:bCs/>
              </w:rPr>
              <w:t xml:space="preserve">Supplies &amp; </w:t>
            </w:r>
          </w:p>
          <w:p w14:paraId="429C90A8" w14:textId="1AFFF8D8" w:rsidR="00B81BB0" w:rsidRPr="00406D9B" w:rsidRDefault="006E5DBB" w:rsidP="006E5DBB">
            <w:pPr>
              <w:contextualSpacing/>
              <w:rPr>
                <w:rFonts w:cstheme="minorHAnsi"/>
                <w:b/>
                <w:bCs/>
              </w:rPr>
            </w:pPr>
            <w:r w:rsidRPr="00406D9B">
              <w:rPr>
                <w:rFonts w:cstheme="minorHAnsi"/>
                <w:b/>
                <w:bCs/>
              </w:rPr>
              <w:t>equipment</w:t>
            </w:r>
          </w:p>
        </w:tc>
        <w:tc>
          <w:tcPr>
            <w:tcW w:w="4320" w:type="dxa"/>
          </w:tcPr>
          <w:p w14:paraId="0B665706" w14:textId="143E5BB9" w:rsidR="00B81BB0" w:rsidRPr="00406D9B" w:rsidRDefault="00EE1A05">
            <w:pPr>
              <w:contextualSpacing/>
              <w:rPr>
                <w:rFonts w:cstheme="minorHAnsi"/>
              </w:rPr>
            </w:pPr>
            <w:r w:rsidRPr="00406D9B">
              <w:rPr>
                <w:rFonts w:ascii="Symbol" w:eastAsia="Symbol" w:hAnsi="Symbol" w:cstheme="minorHAnsi"/>
              </w:rPr>
              <w:t>·</w:t>
            </w:r>
            <w:r w:rsidRPr="00406D9B">
              <w:rPr>
                <w:rFonts w:cstheme="minorHAnsi"/>
              </w:rPr>
              <w:t xml:space="preserve"> Must be specialized research supplies, equipment, software</w:t>
            </w:r>
          </w:p>
        </w:tc>
        <w:tc>
          <w:tcPr>
            <w:tcW w:w="3235" w:type="dxa"/>
          </w:tcPr>
          <w:p w14:paraId="2D39BF2B" w14:textId="77777777" w:rsidR="00EE1A05" w:rsidRPr="00406D9B" w:rsidRDefault="00EE1A05">
            <w:pPr>
              <w:contextualSpacing/>
              <w:rPr>
                <w:rFonts w:cstheme="minorHAnsi"/>
              </w:rPr>
            </w:pPr>
            <w:r w:rsidRPr="00406D9B">
              <w:rPr>
                <w:rFonts w:ascii="Symbol" w:eastAsia="Symbol" w:hAnsi="Symbol" w:cstheme="minorHAnsi"/>
              </w:rPr>
              <w:t>·</w:t>
            </w:r>
            <w:r w:rsidRPr="00406D9B">
              <w:rPr>
                <w:rFonts w:cstheme="minorHAnsi"/>
              </w:rPr>
              <w:t xml:space="preserve"> Laptops, computers, and non-specialized software </w:t>
            </w:r>
          </w:p>
          <w:p w14:paraId="70253A6C" w14:textId="5F6B2A11" w:rsidR="00B81BB0" w:rsidRPr="00406D9B" w:rsidRDefault="00EE1A05">
            <w:pPr>
              <w:contextualSpacing/>
              <w:rPr>
                <w:rFonts w:cstheme="minorHAnsi"/>
              </w:rPr>
            </w:pPr>
            <w:r w:rsidRPr="00406D9B">
              <w:rPr>
                <w:rFonts w:ascii="Symbol" w:eastAsia="Symbol" w:hAnsi="Symbol" w:cstheme="minorHAnsi"/>
              </w:rPr>
              <w:t>·</w:t>
            </w:r>
            <w:r w:rsidRPr="00406D9B">
              <w:rPr>
                <w:rFonts w:cstheme="minorHAnsi"/>
              </w:rPr>
              <w:t xml:space="preserve"> Office supplies</w:t>
            </w:r>
          </w:p>
        </w:tc>
      </w:tr>
      <w:tr w:rsidR="00B81BB0" w:rsidRPr="00406D9B" w14:paraId="3EB78489" w14:textId="77777777" w:rsidTr="001020D6">
        <w:tc>
          <w:tcPr>
            <w:tcW w:w="1795" w:type="dxa"/>
          </w:tcPr>
          <w:p w14:paraId="747AC9BC" w14:textId="77777777" w:rsidR="006E5DBB" w:rsidRPr="00406D9B" w:rsidRDefault="006E5DBB" w:rsidP="006E5DBB">
            <w:pPr>
              <w:contextualSpacing/>
              <w:rPr>
                <w:rFonts w:cstheme="minorHAnsi"/>
                <w:b/>
                <w:bCs/>
              </w:rPr>
            </w:pPr>
            <w:r w:rsidRPr="00406D9B">
              <w:rPr>
                <w:rFonts w:cstheme="minorHAnsi"/>
                <w:b/>
                <w:bCs/>
              </w:rPr>
              <w:t xml:space="preserve">Ceremony &amp; </w:t>
            </w:r>
          </w:p>
          <w:p w14:paraId="259A24C3" w14:textId="77777777" w:rsidR="006E5DBB" w:rsidRPr="00406D9B" w:rsidRDefault="006E5DBB" w:rsidP="006E5DBB">
            <w:pPr>
              <w:contextualSpacing/>
              <w:rPr>
                <w:rFonts w:cstheme="minorHAnsi"/>
                <w:b/>
                <w:bCs/>
              </w:rPr>
            </w:pPr>
            <w:r w:rsidRPr="00406D9B">
              <w:rPr>
                <w:rFonts w:cstheme="minorHAnsi"/>
                <w:b/>
                <w:bCs/>
              </w:rPr>
              <w:t xml:space="preserve">cultural </w:t>
            </w:r>
          </w:p>
          <w:p w14:paraId="1770C670" w14:textId="2581233C" w:rsidR="00B81BB0" w:rsidRPr="00406D9B" w:rsidRDefault="006E5DBB" w:rsidP="006E5DBB">
            <w:pPr>
              <w:contextualSpacing/>
              <w:rPr>
                <w:rFonts w:cstheme="minorHAnsi"/>
                <w:b/>
                <w:bCs/>
              </w:rPr>
            </w:pPr>
            <w:r w:rsidRPr="00406D9B">
              <w:rPr>
                <w:rFonts w:cstheme="minorHAnsi"/>
                <w:b/>
                <w:bCs/>
              </w:rPr>
              <w:t>protocols</w:t>
            </w:r>
          </w:p>
        </w:tc>
        <w:tc>
          <w:tcPr>
            <w:tcW w:w="4320" w:type="dxa"/>
          </w:tcPr>
          <w:p w14:paraId="34463C78" w14:textId="77777777" w:rsidR="001020D6" w:rsidRPr="00406D9B" w:rsidRDefault="001020D6">
            <w:pPr>
              <w:contextualSpacing/>
              <w:rPr>
                <w:rFonts w:cstheme="minorHAnsi"/>
              </w:rPr>
            </w:pPr>
            <w:r w:rsidRPr="00406D9B">
              <w:rPr>
                <w:rFonts w:ascii="Symbol" w:eastAsia="Symbol" w:hAnsi="Symbol" w:cstheme="minorHAnsi"/>
              </w:rPr>
              <w:t>·</w:t>
            </w:r>
            <w:r w:rsidRPr="00406D9B">
              <w:rPr>
                <w:rFonts w:cstheme="minorHAnsi"/>
              </w:rPr>
              <w:t xml:space="preserve"> Tobacco, cloth and other ceremonial costs </w:t>
            </w:r>
          </w:p>
          <w:p w14:paraId="5C79825D" w14:textId="3C5216EC" w:rsidR="00B81BB0" w:rsidRPr="00406D9B" w:rsidRDefault="001020D6">
            <w:pPr>
              <w:contextualSpacing/>
              <w:rPr>
                <w:rFonts w:cstheme="minorHAnsi"/>
              </w:rPr>
            </w:pPr>
            <w:r w:rsidRPr="00406D9B">
              <w:rPr>
                <w:rFonts w:ascii="Symbol" w:eastAsia="Symbol" w:hAnsi="Symbol" w:cstheme="minorHAnsi"/>
              </w:rPr>
              <w:t>·</w:t>
            </w:r>
            <w:r w:rsidRPr="00406D9B">
              <w:rPr>
                <w:rFonts w:cstheme="minorHAnsi"/>
              </w:rPr>
              <w:t xml:space="preserve"> Honoraria for Elders</w:t>
            </w:r>
          </w:p>
        </w:tc>
        <w:tc>
          <w:tcPr>
            <w:tcW w:w="3235" w:type="dxa"/>
          </w:tcPr>
          <w:p w14:paraId="3C8B1528" w14:textId="77777777" w:rsidR="00B81BB0" w:rsidRPr="00406D9B" w:rsidRDefault="00B81BB0">
            <w:pPr>
              <w:contextualSpacing/>
              <w:rPr>
                <w:rFonts w:cstheme="minorHAnsi"/>
              </w:rPr>
            </w:pPr>
          </w:p>
        </w:tc>
      </w:tr>
      <w:tr w:rsidR="00B81BB0" w:rsidRPr="00406D9B" w14:paraId="44F0F83D" w14:textId="77777777" w:rsidTr="001020D6">
        <w:tc>
          <w:tcPr>
            <w:tcW w:w="1795" w:type="dxa"/>
          </w:tcPr>
          <w:p w14:paraId="21644FEB" w14:textId="51E3BA4F" w:rsidR="00B81BB0" w:rsidRPr="00406D9B" w:rsidRDefault="009E4D20">
            <w:pPr>
              <w:contextualSpacing/>
              <w:rPr>
                <w:rFonts w:cstheme="minorHAnsi"/>
                <w:b/>
                <w:bCs/>
              </w:rPr>
            </w:pPr>
            <w:r w:rsidRPr="00406D9B">
              <w:rPr>
                <w:rFonts w:cstheme="minorHAnsi"/>
                <w:b/>
                <w:bCs/>
              </w:rPr>
              <w:t>Other</w:t>
            </w:r>
          </w:p>
        </w:tc>
        <w:tc>
          <w:tcPr>
            <w:tcW w:w="4320" w:type="dxa"/>
          </w:tcPr>
          <w:p w14:paraId="1B080B48" w14:textId="77777777" w:rsidR="001C4AD7" w:rsidRPr="00406D9B" w:rsidRDefault="001C4AD7">
            <w:pPr>
              <w:contextualSpacing/>
              <w:rPr>
                <w:rFonts w:cstheme="minorHAnsi"/>
              </w:rPr>
            </w:pPr>
            <w:r w:rsidRPr="00406D9B">
              <w:rPr>
                <w:rFonts w:ascii="Symbol" w:eastAsia="Symbol" w:hAnsi="Symbol" w:cstheme="minorHAnsi"/>
              </w:rPr>
              <w:t>·</w:t>
            </w:r>
            <w:r w:rsidRPr="00406D9B">
              <w:rPr>
                <w:rFonts w:cstheme="minorHAnsi"/>
              </w:rPr>
              <w:t xml:space="preserve"> Honoraria for research participants or other incentives </w:t>
            </w:r>
          </w:p>
          <w:p w14:paraId="519EF700" w14:textId="77777777" w:rsidR="001C4AD7" w:rsidRPr="00406D9B" w:rsidRDefault="001C4AD7">
            <w:pPr>
              <w:contextualSpacing/>
              <w:rPr>
                <w:rFonts w:cstheme="minorHAnsi"/>
              </w:rPr>
            </w:pPr>
            <w:r w:rsidRPr="00406D9B">
              <w:rPr>
                <w:rFonts w:ascii="Symbol" w:eastAsia="Symbol" w:hAnsi="Symbol" w:cstheme="minorHAnsi"/>
              </w:rPr>
              <w:t>·</w:t>
            </w:r>
            <w:r w:rsidRPr="00406D9B">
              <w:rPr>
                <w:rFonts w:cstheme="minorHAnsi"/>
              </w:rPr>
              <w:t xml:space="preserve"> Data sets</w:t>
            </w:r>
          </w:p>
          <w:p w14:paraId="205A9D2D" w14:textId="5A769B95" w:rsidR="00B81BB0" w:rsidRPr="00406D9B" w:rsidRDefault="001C4AD7">
            <w:pPr>
              <w:contextualSpacing/>
              <w:rPr>
                <w:rFonts w:cstheme="minorHAnsi"/>
              </w:rPr>
            </w:pPr>
            <w:r w:rsidRPr="00406D9B">
              <w:rPr>
                <w:rFonts w:ascii="Symbol" w:eastAsia="Symbol" w:hAnsi="Symbol" w:cstheme="minorHAnsi"/>
              </w:rPr>
              <w:t>·</w:t>
            </w:r>
            <w:r w:rsidRPr="00406D9B">
              <w:rPr>
                <w:rFonts w:cstheme="minorHAnsi"/>
              </w:rPr>
              <w:t xml:space="preserve"> Other expenses necessary to undertake research activities</w:t>
            </w:r>
          </w:p>
        </w:tc>
        <w:tc>
          <w:tcPr>
            <w:tcW w:w="3235" w:type="dxa"/>
          </w:tcPr>
          <w:p w14:paraId="4F25B0A0" w14:textId="77777777" w:rsidR="00DE666B" w:rsidRPr="00406D9B" w:rsidRDefault="00DE666B">
            <w:pPr>
              <w:contextualSpacing/>
              <w:rPr>
                <w:rFonts w:cstheme="minorHAnsi"/>
              </w:rPr>
            </w:pPr>
            <w:r w:rsidRPr="00406D9B">
              <w:rPr>
                <w:rFonts w:ascii="Symbol" w:eastAsia="Symbol" w:hAnsi="Symbol" w:cstheme="minorHAnsi"/>
              </w:rPr>
              <w:t>·</w:t>
            </w:r>
            <w:r w:rsidRPr="00406D9B">
              <w:rPr>
                <w:rFonts w:cstheme="minorHAnsi"/>
              </w:rPr>
              <w:t xml:space="preserve"> Open access publication costs</w:t>
            </w:r>
          </w:p>
          <w:p w14:paraId="4F4C80AB" w14:textId="73F5C10A" w:rsidR="00B81BB0" w:rsidRPr="00406D9B" w:rsidRDefault="00DE666B">
            <w:pPr>
              <w:contextualSpacing/>
              <w:rPr>
                <w:rFonts w:cstheme="minorHAnsi"/>
              </w:rPr>
            </w:pPr>
            <w:r w:rsidRPr="00406D9B">
              <w:rPr>
                <w:rFonts w:ascii="Symbol" w:eastAsia="Symbol" w:hAnsi="Symbol" w:cstheme="minorHAnsi"/>
              </w:rPr>
              <w:t>·</w:t>
            </w:r>
            <w:r w:rsidRPr="00406D9B">
              <w:rPr>
                <w:rFonts w:cstheme="minorHAnsi"/>
              </w:rPr>
              <w:t xml:space="preserve"> Costs related to dissemination or knowledge mobilization</w:t>
            </w:r>
          </w:p>
        </w:tc>
      </w:tr>
    </w:tbl>
    <w:p w14:paraId="6B700703" w14:textId="613FD88D" w:rsidR="00B81BB0" w:rsidRPr="00406D9B" w:rsidRDefault="00B81BB0" w:rsidP="00B81BB0">
      <w:pPr>
        <w:contextualSpacing/>
        <w:rPr>
          <w:rFonts w:cstheme="minorHAnsi"/>
        </w:rPr>
      </w:pPr>
    </w:p>
    <w:p w14:paraId="63D38A6A" w14:textId="79AFF8FE" w:rsidR="001203BB" w:rsidRPr="00406D9B" w:rsidRDefault="001203BB" w:rsidP="00B81BB0">
      <w:pPr>
        <w:contextualSpacing/>
        <w:rPr>
          <w:rFonts w:cstheme="minorHAnsi"/>
          <w:b/>
          <w:bCs/>
          <w:sz w:val="28"/>
          <w:szCs w:val="28"/>
        </w:rPr>
      </w:pPr>
      <w:r w:rsidRPr="00406D9B">
        <w:rPr>
          <w:rFonts w:cstheme="minorHAnsi"/>
          <w:b/>
          <w:bCs/>
          <w:sz w:val="28"/>
          <w:szCs w:val="28"/>
        </w:rPr>
        <w:t xml:space="preserve">7. Administration of Funds </w:t>
      </w:r>
    </w:p>
    <w:p w14:paraId="6EF02208" w14:textId="77777777" w:rsidR="005D66EE" w:rsidRPr="00406D9B" w:rsidRDefault="005D66EE" w:rsidP="00B81BB0">
      <w:pPr>
        <w:contextualSpacing/>
        <w:rPr>
          <w:rFonts w:cstheme="minorHAnsi"/>
          <w:b/>
          <w:bCs/>
          <w:sz w:val="28"/>
          <w:szCs w:val="28"/>
        </w:rPr>
      </w:pPr>
    </w:p>
    <w:p w14:paraId="69637575" w14:textId="13E0C5EF" w:rsidR="00241422" w:rsidRPr="00406D9B" w:rsidRDefault="001203BB" w:rsidP="00B81BB0">
      <w:pPr>
        <w:contextualSpacing/>
        <w:rPr>
          <w:rFonts w:cstheme="minorHAnsi"/>
        </w:rPr>
      </w:pPr>
      <w:r w:rsidRPr="00406D9B">
        <w:rPr>
          <w:rFonts w:cstheme="minorHAnsi"/>
        </w:rPr>
        <w:t xml:space="preserve">The Research Office will notify applicants about the results of their applications. A research account will be created for each award. The use of funds must align with the budget submitted and conform to the </w:t>
      </w:r>
      <w:r w:rsidR="001646FC" w:rsidRPr="00406D9B">
        <w:rPr>
          <w:rFonts w:cstheme="minorHAnsi"/>
        </w:rPr>
        <w:t>FNUniv</w:t>
      </w:r>
      <w:r w:rsidRPr="00406D9B">
        <w:rPr>
          <w:rFonts w:cstheme="minorHAnsi"/>
        </w:rPr>
        <w:t xml:space="preserve"> policies and procedures (</w:t>
      </w:r>
      <w:hyperlink r:id="rId12" w:history="1">
        <w:r w:rsidR="001646FC" w:rsidRPr="00406D9B">
          <w:rPr>
            <w:rStyle w:val="Hyperlink"/>
            <w:rFonts w:cstheme="minorHAnsi"/>
          </w:rPr>
          <w:t>https://www.fnuniv.ca/about-us/policies</w:t>
        </w:r>
      </w:hyperlink>
      <w:r w:rsidR="001646FC" w:rsidRPr="00406D9B">
        <w:rPr>
          <w:rFonts w:cstheme="minorHAnsi"/>
        </w:rPr>
        <w:t>)</w:t>
      </w:r>
      <w:r w:rsidRPr="00406D9B">
        <w:rPr>
          <w:rFonts w:cstheme="minorHAnsi"/>
        </w:rPr>
        <w:t xml:space="preserve"> and the Tri-Agency Financial Administration Guide (NSERC - Inter-Agency, Tri-Agency Financial Administration, Tri-Agency Guide on Financial Administration (nserc-crsng.gc.ca). All financial claims against the account (i.e., payrolls, travel, purchase requisitions, etc.) must be signed for by the recipient of the award and approved by the </w:t>
      </w:r>
      <w:r w:rsidRPr="00406D9B">
        <w:rPr>
          <w:rFonts w:cstheme="minorHAnsi"/>
        </w:rPr>
        <w:lastRenderedPageBreak/>
        <w:t xml:space="preserve">appropriate </w:t>
      </w:r>
      <w:r w:rsidR="001646FC" w:rsidRPr="00406D9B">
        <w:rPr>
          <w:rFonts w:cstheme="minorHAnsi"/>
        </w:rPr>
        <w:t xml:space="preserve">Program Coordinator and </w:t>
      </w:r>
      <w:r w:rsidR="005D4130">
        <w:rPr>
          <w:rFonts w:cstheme="minorHAnsi"/>
        </w:rPr>
        <w:t>VP Academic</w:t>
      </w:r>
      <w:r w:rsidR="00356D2F">
        <w:rPr>
          <w:rFonts w:cstheme="minorHAnsi"/>
        </w:rPr>
        <w:t xml:space="preserve"> or </w:t>
      </w:r>
      <w:r w:rsidR="001646FC" w:rsidRPr="00406D9B">
        <w:rPr>
          <w:rFonts w:cstheme="minorHAnsi"/>
        </w:rPr>
        <w:t>Associate Dean</w:t>
      </w:r>
      <w:r w:rsidR="005D4130">
        <w:rPr>
          <w:rFonts w:cstheme="minorHAnsi"/>
        </w:rPr>
        <w:t xml:space="preserve"> CRGP</w:t>
      </w:r>
      <w:r w:rsidR="00356D2F">
        <w:rPr>
          <w:rFonts w:cstheme="minorHAnsi"/>
        </w:rPr>
        <w:t xml:space="preserve"> (or designate)</w:t>
      </w:r>
      <w:r w:rsidRPr="00406D9B">
        <w:rPr>
          <w:rFonts w:cstheme="minorHAnsi"/>
        </w:rPr>
        <w:t>. Overspending is not permitted on these accounts. Overspent accounts become the personal responsibility of the account holder.</w:t>
      </w:r>
    </w:p>
    <w:p w14:paraId="30FEDB0A" w14:textId="77777777" w:rsidR="005344DF" w:rsidRPr="00406D9B" w:rsidRDefault="005344DF" w:rsidP="00B81BB0">
      <w:pPr>
        <w:contextualSpacing/>
        <w:rPr>
          <w:rFonts w:cstheme="minorHAnsi"/>
        </w:rPr>
      </w:pPr>
    </w:p>
    <w:p w14:paraId="3CC5F4D9" w14:textId="0B89BBEA" w:rsidR="006544F5" w:rsidRPr="00406D9B" w:rsidRDefault="006544F5" w:rsidP="00B81BB0">
      <w:pPr>
        <w:contextualSpacing/>
        <w:rPr>
          <w:rFonts w:cstheme="minorHAnsi"/>
          <w:b/>
          <w:bCs/>
          <w:sz w:val="28"/>
          <w:szCs w:val="28"/>
        </w:rPr>
      </w:pPr>
      <w:r w:rsidRPr="00406D9B">
        <w:rPr>
          <w:rFonts w:cstheme="minorHAnsi"/>
          <w:b/>
          <w:bCs/>
          <w:sz w:val="28"/>
          <w:szCs w:val="28"/>
        </w:rPr>
        <w:t>8. Research Certifications</w:t>
      </w:r>
    </w:p>
    <w:p w14:paraId="3DFAADCA" w14:textId="77777777" w:rsidR="006544F5" w:rsidRPr="00406D9B" w:rsidRDefault="006544F5" w:rsidP="00B81BB0">
      <w:pPr>
        <w:contextualSpacing/>
        <w:rPr>
          <w:rFonts w:cstheme="minorHAnsi"/>
          <w:b/>
          <w:bCs/>
          <w:sz w:val="28"/>
          <w:szCs w:val="28"/>
        </w:rPr>
      </w:pPr>
    </w:p>
    <w:p w14:paraId="6690FD82" w14:textId="06E7F409" w:rsidR="006544F5" w:rsidRPr="00406D9B" w:rsidRDefault="006544F5" w:rsidP="00B81BB0">
      <w:pPr>
        <w:contextualSpacing/>
        <w:rPr>
          <w:rFonts w:cstheme="minorHAnsi"/>
        </w:rPr>
      </w:pPr>
      <w:r w:rsidRPr="00406D9B">
        <w:rPr>
          <w:rFonts w:cstheme="minorHAnsi"/>
        </w:rPr>
        <w:t>An award may be conditionally granted pending receipt of approval from the appropriate committee where the research involves humans, animals, biohazards, radiation, etc. An applicant has six (6) months from notification of a conditional award to submit an application to the appropriate committee. Awards will not be placed in an account until all required certifications have been obtained.</w:t>
      </w:r>
    </w:p>
    <w:p w14:paraId="0E353F9A" w14:textId="2BD5B297" w:rsidR="001203BB" w:rsidRPr="00406D9B" w:rsidRDefault="001203BB" w:rsidP="00B81BB0">
      <w:pPr>
        <w:contextualSpacing/>
        <w:rPr>
          <w:rFonts w:cstheme="minorHAnsi"/>
        </w:rPr>
      </w:pPr>
    </w:p>
    <w:p w14:paraId="3BCF6B16" w14:textId="278EA64D" w:rsidR="00AC6D03" w:rsidRPr="00406D9B" w:rsidRDefault="00AC6D03" w:rsidP="00B81BB0">
      <w:pPr>
        <w:contextualSpacing/>
        <w:rPr>
          <w:rFonts w:cstheme="minorHAnsi"/>
          <w:b/>
          <w:bCs/>
          <w:sz w:val="28"/>
          <w:szCs w:val="28"/>
        </w:rPr>
      </w:pPr>
      <w:r w:rsidRPr="00406D9B">
        <w:rPr>
          <w:rFonts w:cstheme="minorHAnsi"/>
          <w:b/>
          <w:bCs/>
          <w:sz w:val="28"/>
          <w:szCs w:val="28"/>
        </w:rPr>
        <w:t>9. Length of the Award</w:t>
      </w:r>
    </w:p>
    <w:p w14:paraId="268EAC6B" w14:textId="77777777" w:rsidR="00AC6D03" w:rsidRPr="00406D9B" w:rsidRDefault="00AC6D03" w:rsidP="00B81BB0">
      <w:pPr>
        <w:contextualSpacing/>
        <w:rPr>
          <w:rFonts w:cstheme="minorHAnsi"/>
          <w:b/>
          <w:bCs/>
          <w:sz w:val="28"/>
          <w:szCs w:val="28"/>
        </w:rPr>
      </w:pPr>
    </w:p>
    <w:p w14:paraId="403114CF" w14:textId="74567514" w:rsidR="001203BB" w:rsidRPr="00406D9B" w:rsidRDefault="00AC6D03" w:rsidP="00B81BB0">
      <w:pPr>
        <w:contextualSpacing/>
        <w:rPr>
          <w:rFonts w:cstheme="minorHAnsi"/>
        </w:rPr>
      </w:pPr>
      <w:r w:rsidRPr="00406D9B">
        <w:rPr>
          <w:rFonts w:cstheme="minorHAnsi"/>
        </w:rPr>
        <w:t>The funds may be used for the period of the grant, or two years. Research accounts will be closed automatically after two years unless request for an extension of the grant is received. Unused balances will also be recovered if no longer required for activities outlined in the application.</w:t>
      </w:r>
    </w:p>
    <w:p w14:paraId="585772F9" w14:textId="2DE2AC93" w:rsidR="00934BCC" w:rsidRPr="00406D9B" w:rsidRDefault="00934BCC" w:rsidP="00B81BB0">
      <w:pPr>
        <w:contextualSpacing/>
        <w:rPr>
          <w:rFonts w:cstheme="minorHAnsi"/>
        </w:rPr>
      </w:pPr>
    </w:p>
    <w:p w14:paraId="5714D7EE" w14:textId="3953FE83" w:rsidR="00934BCC" w:rsidRPr="00406D9B" w:rsidRDefault="00934BCC" w:rsidP="00B81BB0">
      <w:pPr>
        <w:contextualSpacing/>
        <w:rPr>
          <w:rFonts w:cstheme="minorHAnsi"/>
          <w:b/>
          <w:bCs/>
          <w:sz w:val="28"/>
          <w:szCs w:val="28"/>
        </w:rPr>
      </w:pPr>
      <w:r w:rsidRPr="00406D9B">
        <w:rPr>
          <w:rFonts w:cstheme="minorHAnsi"/>
          <w:b/>
          <w:bCs/>
          <w:sz w:val="28"/>
          <w:szCs w:val="28"/>
        </w:rPr>
        <w:t xml:space="preserve">10. Reporting </w:t>
      </w:r>
    </w:p>
    <w:p w14:paraId="6657C147" w14:textId="77777777" w:rsidR="00934BCC" w:rsidRPr="00406D9B" w:rsidRDefault="00934BCC" w:rsidP="00B81BB0">
      <w:pPr>
        <w:contextualSpacing/>
        <w:rPr>
          <w:rFonts w:cstheme="minorHAnsi"/>
          <w:b/>
          <w:bCs/>
          <w:sz w:val="28"/>
          <w:szCs w:val="28"/>
        </w:rPr>
      </w:pPr>
    </w:p>
    <w:p w14:paraId="6C034F61" w14:textId="0EAD2BD2" w:rsidR="00934BCC" w:rsidRPr="00406D9B" w:rsidRDefault="00934BCC" w:rsidP="00B81BB0">
      <w:pPr>
        <w:contextualSpacing/>
        <w:rPr>
          <w:rFonts w:cstheme="minorHAnsi"/>
        </w:rPr>
      </w:pPr>
      <w:r w:rsidRPr="00406D9B">
        <w:rPr>
          <w:rFonts w:cstheme="minorHAnsi"/>
        </w:rPr>
        <w:t>Recipients of grants will complete a report for each award and submit it to the Research Office at the completion of the project or within two years of the time that a grant is authorized. These reports are to describe the substantive results of the research for which the grant was made. Information from these reports may be used when compiling reporting for external funders</w:t>
      </w:r>
      <w:r w:rsidR="001646FC" w:rsidRPr="00406D9B">
        <w:rPr>
          <w:rFonts w:cstheme="minorHAnsi"/>
        </w:rPr>
        <w:t xml:space="preserve"> </w:t>
      </w:r>
      <w:r w:rsidRPr="00406D9B">
        <w:rPr>
          <w:rFonts w:cstheme="minorHAnsi"/>
        </w:rPr>
        <w:t>and internal purposes. Subsequent applications to this funding program will not be accepted until a report has been received.</w:t>
      </w:r>
    </w:p>
    <w:p w14:paraId="78BCABD3" w14:textId="77777777" w:rsidR="00241422" w:rsidRPr="00406D9B" w:rsidRDefault="00241422" w:rsidP="00000AE0">
      <w:pPr>
        <w:ind w:firstLine="720"/>
        <w:rPr>
          <w:rFonts w:cstheme="minorHAnsi"/>
        </w:rPr>
      </w:pPr>
    </w:p>
    <w:p w14:paraId="756C3615" w14:textId="550CABC9" w:rsidR="00241422" w:rsidRPr="00406D9B" w:rsidRDefault="00241422" w:rsidP="00000AE0">
      <w:pPr>
        <w:ind w:firstLine="720"/>
        <w:rPr>
          <w:rFonts w:cstheme="minorHAnsi"/>
        </w:rPr>
      </w:pPr>
    </w:p>
    <w:p w14:paraId="13EB470C" w14:textId="594453C7" w:rsidR="00B050E3" w:rsidRPr="00406D9B" w:rsidRDefault="00B050E3" w:rsidP="00000AE0">
      <w:pPr>
        <w:ind w:firstLine="720"/>
        <w:rPr>
          <w:rFonts w:cstheme="minorHAnsi"/>
        </w:rPr>
      </w:pPr>
    </w:p>
    <w:p w14:paraId="2D4EE471" w14:textId="469E9326" w:rsidR="006E1EFF" w:rsidRPr="00406D9B" w:rsidRDefault="006E1EFF" w:rsidP="00000AE0">
      <w:pPr>
        <w:ind w:firstLine="720"/>
        <w:rPr>
          <w:rFonts w:cstheme="minorHAnsi"/>
        </w:rPr>
      </w:pPr>
    </w:p>
    <w:p w14:paraId="4C7FF950" w14:textId="648C4A1A" w:rsidR="006E1EFF" w:rsidRPr="00406D9B" w:rsidRDefault="006E1EFF" w:rsidP="00000AE0">
      <w:pPr>
        <w:ind w:firstLine="720"/>
        <w:rPr>
          <w:rFonts w:cstheme="minorHAnsi"/>
        </w:rPr>
      </w:pPr>
    </w:p>
    <w:p w14:paraId="7503B1B1" w14:textId="29C4C2DF" w:rsidR="006E1EFF" w:rsidRPr="00406D9B" w:rsidRDefault="006E1EFF" w:rsidP="00000AE0">
      <w:pPr>
        <w:ind w:firstLine="720"/>
        <w:rPr>
          <w:rFonts w:cstheme="minorHAnsi"/>
        </w:rPr>
      </w:pPr>
    </w:p>
    <w:p w14:paraId="7C74AA51" w14:textId="22B6E64E" w:rsidR="006E1EFF" w:rsidRPr="00406D9B" w:rsidRDefault="006E1EFF" w:rsidP="00000AE0">
      <w:pPr>
        <w:ind w:firstLine="720"/>
        <w:rPr>
          <w:rFonts w:cstheme="minorHAnsi"/>
        </w:rPr>
      </w:pPr>
    </w:p>
    <w:p w14:paraId="5DAE01FF" w14:textId="778F6E4C" w:rsidR="006E1EFF" w:rsidRPr="00406D9B" w:rsidRDefault="006E1EFF" w:rsidP="00000AE0">
      <w:pPr>
        <w:ind w:firstLine="720"/>
        <w:rPr>
          <w:rFonts w:cstheme="minorHAnsi"/>
        </w:rPr>
      </w:pPr>
    </w:p>
    <w:p w14:paraId="54875192" w14:textId="66512088" w:rsidR="006E1EFF" w:rsidRPr="00406D9B" w:rsidRDefault="006E1EFF" w:rsidP="00000AE0">
      <w:pPr>
        <w:ind w:firstLine="720"/>
        <w:rPr>
          <w:rFonts w:cstheme="minorHAnsi"/>
        </w:rPr>
      </w:pPr>
    </w:p>
    <w:p w14:paraId="515A0115" w14:textId="04E87041" w:rsidR="006E1EFF" w:rsidRPr="00406D9B" w:rsidRDefault="006E1EFF" w:rsidP="00000AE0">
      <w:pPr>
        <w:ind w:firstLine="720"/>
        <w:rPr>
          <w:rFonts w:cstheme="minorHAnsi"/>
        </w:rPr>
      </w:pPr>
    </w:p>
    <w:p w14:paraId="3CFE020F" w14:textId="77777777" w:rsidR="004A2773" w:rsidRPr="00406D9B" w:rsidRDefault="004A2773" w:rsidP="0084094D">
      <w:pPr>
        <w:rPr>
          <w:rFonts w:cstheme="minorHAnsi"/>
          <w:b/>
          <w:bCs/>
          <w:sz w:val="28"/>
          <w:szCs w:val="28"/>
        </w:rPr>
      </w:pPr>
    </w:p>
    <w:sectPr w:rsidR="004A2773" w:rsidRPr="0040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DBD"/>
    <w:multiLevelType w:val="multilevel"/>
    <w:tmpl w:val="414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91623"/>
    <w:multiLevelType w:val="multilevel"/>
    <w:tmpl w:val="CE6C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F75D9"/>
    <w:multiLevelType w:val="multilevel"/>
    <w:tmpl w:val="AF6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A0B37"/>
    <w:multiLevelType w:val="multilevel"/>
    <w:tmpl w:val="DAEE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2C785F"/>
    <w:multiLevelType w:val="hybridMultilevel"/>
    <w:tmpl w:val="D5A83FA2"/>
    <w:lvl w:ilvl="0" w:tplc="9E523B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90CDB"/>
    <w:multiLevelType w:val="hybridMultilevel"/>
    <w:tmpl w:val="41629716"/>
    <w:lvl w:ilvl="0" w:tplc="611490E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15741">
    <w:abstractNumId w:val="3"/>
  </w:num>
  <w:num w:numId="2" w16cid:durableId="58484454">
    <w:abstractNumId w:val="2"/>
  </w:num>
  <w:num w:numId="3" w16cid:durableId="1303923674">
    <w:abstractNumId w:val="5"/>
  </w:num>
  <w:num w:numId="4" w16cid:durableId="1582060475">
    <w:abstractNumId w:val="4"/>
  </w:num>
  <w:num w:numId="5" w16cid:durableId="179197125">
    <w:abstractNumId w:val="0"/>
  </w:num>
  <w:num w:numId="6" w16cid:durableId="145162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A6"/>
    <w:rsid w:val="00000AE0"/>
    <w:rsid w:val="00041143"/>
    <w:rsid w:val="000750FC"/>
    <w:rsid w:val="000901A3"/>
    <w:rsid w:val="000C2861"/>
    <w:rsid w:val="001020D6"/>
    <w:rsid w:val="001203BB"/>
    <w:rsid w:val="0012244A"/>
    <w:rsid w:val="0014262F"/>
    <w:rsid w:val="001568E6"/>
    <w:rsid w:val="00157CA0"/>
    <w:rsid w:val="001646FC"/>
    <w:rsid w:val="001A3E03"/>
    <w:rsid w:val="001C4AD7"/>
    <w:rsid w:val="00214C77"/>
    <w:rsid w:val="00241422"/>
    <w:rsid w:val="00255428"/>
    <w:rsid w:val="0026698B"/>
    <w:rsid w:val="00267474"/>
    <w:rsid w:val="00274BEF"/>
    <w:rsid w:val="002A4567"/>
    <w:rsid w:val="002A5FA1"/>
    <w:rsid w:val="002C029D"/>
    <w:rsid w:val="002C206F"/>
    <w:rsid w:val="002E6A7B"/>
    <w:rsid w:val="003208B5"/>
    <w:rsid w:val="00335952"/>
    <w:rsid w:val="00336780"/>
    <w:rsid w:val="00356D2F"/>
    <w:rsid w:val="00357AD8"/>
    <w:rsid w:val="003B462A"/>
    <w:rsid w:val="003D07D8"/>
    <w:rsid w:val="003D740E"/>
    <w:rsid w:val="00406D9B"/>
    <w:rsid w:val="00411CC4"/>
    <w:rsid w:val="00412288"/>
    <w:rsid w:val="00422D7C"/>
    <w:rsid w:val="00441670"/>
    <w:rsid w:val="00465F4B"/>
    <w:rsid w:val="004864D2"/>
    <w:rsid w:val="0049416C"/>
    <w:rsid w:val="004A2773"/>
    <w:rsid w:val="004B618C"/>
    <w:rsid w:val="004E2390"/>
    <w:rsid w:val="004E2D51"/>
    <w:rsid w:val="005155E7"/>
    <w:rsid w:val="005263C3"/>
    <w:rsid w:val="005344DF"/>
    <w:rsid w:val="00582561"/>
    <w:rsid w:val="005852D8"/>
    <w:rsid w:val="005870EA"/>
    <w:rsid w:val="00592642"/>
    <w:rsid w:val="005D4130"/>
    <w:rsid w:val="005D66EE"/>
    <w:rsid w:val="005F31AE"/>
    <w:rsid w:val="0064211E"/>
    <w:rsid w:val="006473A2"/>
    <w:rsid w:val="006544F5"/>
    <w:rsid w:val="00655CDD"/>
    <w:rsid w:val="0066481A"/>
    <w:rsid w:val="006835A6"/>
    <w:rsid w:val="006E02A5"/>
    <w:rsid w:val="006E06F2"/>
    <w:rsid w:val="006E0CC0"/>
    <w:rsid w:val="006E1B12"/>
    <w:rsid w:val="006E1EFF"/>
    <w:rsid w:val="006E5DBB"/>
    <w:rsid w:val="007151EC"/>
    <w:rsid w:val="00722FD3"/>
    <w:rsid w:val="00734D7B"/>
    <w:rsid w:val="00770B18"/>
    <w:rsid w:val="007A6F45"/>
    <w:rsid w:val="007B462F"/>
    <w:rsid w:val="007B70A7"/>
    <w:rsid w:val="00811653"/>
    <w:rsid w:val="00835B4B"/>
    <w:rsid w:val="0084094D"/>
    <w:rsid w:val="00873880"/>
    <w:rsid w:val="008766DC"/>
    <w:rsid w:val="008907E7"/>
    <w:rsid w:val="008A701E"/>
    <w:rsid w:val="008B0CB4"/>
    <w:rsid w:val="008C244C"/>
    <w:rsid w:val="008C4035"/>
    <w:rsid w:val="008C57C1"/>
    <w:rsid w:val="008D4B24"/>
    <w:rsid w:val="008E6382"/>
    <w:rsid w:val="008F5FAB"/>
    <w:rsid w:val="00925401"/>
    <w:rsid w:val="00932CE8"/>
    <w:rsid w:val="00934BCC"/>
    <w:rsid w:val="00985533"/>
    <w:rsid w:val="009A1758"/>
    <w:rsid w:val="009C7242"/>
    <w:rsid w:val="009E4D20"/>
    <w:rsid w:val="009F2E2F"/>
    <w:rsid w:val="00A10CFE"/>
    <w:rsid w:val="00A17FE7"/>
    <w:rsid w:val="00AB0365"/>
    <w:rsid w:val="00AC6D03"/>
    <w:rsid w:val="00AE6896"/>
    <w:rsid w:val="00B02D98"/>
    <w:rsid w:val="00B050E3"/>
    <w:rsid w:val="00B40A07"/>
    <w:rsid w:val="00B45CF0"/>
    <w:rsid w:val="00B55D7A"/>
    <w:rsid w:val="00B81BB0"/>
    <w:rsid w:val="00B84243"/>
    <w:rsid w:val="00BC38DF"/>
    <w:rsid w:val="00BC6C51"/>
    <w:rsid w:val="00CB449B"/>
    <w:rsid w:val="00CC7C04"/>
    <w:rsid w:val="00CE18B3"/>
    <w:rsid w:val="00CF3CB6"/>
    <w:rsid w:val="00D46E27"/>
    <w:rsid w:val="00D84F29"/>
    <w:rsid w:val="00D85274"/>
    <w:rsid w:val="00DE42DB"/>
    <w:rsid w:val="00DE5ADE"/>
    <w:rsid w:val="00DE666B"/>
    <w:rsid w:val="00DF0001"/>
    <w:rsid w:val="00E304C9"/>
    <w:rsid w:val="00E3278E"/>
    <w:rsid w:val="00EC1D83"/>
    <w:rsid w:val="00ED15E7"/>
    <w:rsid w:val="00EE1A05"/>
    <w:rsid w:val="00F07483"/>
    <w:rsid w:val="00F1545A"/>
    <w:rsid w:val="00F17481"/>
    <w:rsid w:val="00F24B94"/>
    <w:rsid w:val="00F34F78"/>
    <w:rsid w:val="00F47239"/>
    <w:rsid w:val="00FD451F"/>
    <w:rsid w:val="00FE27F1"/>
    <w:rsid w:val="00FE3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93D3"/>
  <w15:chartTrackingRefBased/>
  <w15:docId w15:val="{33369DD0-AC28-4900-9562-68F9452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D8"/>
    <w:pPr>
      <w:ind w:left="720"/>
      <w:contextualSpacing/>
    </w:pPr>
  </w:style>
  <w:style w:type="table" w:styleId="TableGrid">
    <w:name w:val="Table Grid"/>
    <w:basedOn w:val="TableNormal"/>
    <w:uiPriority w:val="59"/>
    <w:rsid w:val="00B8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6F2"/>
    <w:rPr>
      <w:color w:val="0563C1" w:themeColor="hyperlink"/>
      <w:u w:val="single"/>
    </w:rPr>
  </w:style>
  <w:style w:type="character" w:styleId="UnresolvedMention">
    <w:name w:val="Unresolved Mention"/>
    <w:basedOn w:val="DefaultParagraphFont"/>
    <w:uiPriority w:val="99"/>
    <w:semiHidden/>
    <w:unhideWhenUsed/>
    <w:rsid w:val="006E06F2"/>
    <w:rPr>
      <w:color w:val="605E5C"/>
      <w:shd w:val="clear" w:color="auto" w:fill="E1DFDD"/>
    </w:rPr>
  </w:style>
  <w:style w:type="character" w:styleId="CommentReference">
    <w:name w:val="annotation reference"/>
    <w:basedOn w:val="DefaultParagraphFont"/>
    <w:uiPriority w:val="99"/>
    <w:semiHidden/>
    <w:unhideWhenUsed/>
    <w:rsid w:val="004B618C"/>
    <w:rPr>
      <w:sz w:val="16"/>
      <w:szCs w:val="16"/>
    </w:rPr>
  </w:style>
  <w:style w:type="paragraph" w:styleId="CommentText">
    <w:name w:val="annotation text"/>
    <w:basedOn w:val="Normal"/>
    <w:link w:val="CommentTextChar"/>
    <w:uiPriority w:val="99"/>
    <w:unhideWhenUsed/>
    <w:rsid w:val="004B618C"/>
    <w:pPr>
      <w:spacing w:line="240" w:lineRule="auto"/>
    </w:pPr>
    <w:rPr>
      <w:sz w:val="20"/>
      <w:szCs w:val="20"/>
    </w:rPr>
  </w:style>
  <w:style w:type="character" w:customStyle="1" w:styleId="CommentTextChar">
    <w:name w:val="Comment Text Char"/>
    <w:basedOn w:val="DefaultParagraphFont"/>
    <w:link w:val="CommentText"/>
    <w:uiPriority w:val="99"/>
    <w:rsid w:val="004B618C"/>
    <w:rPr>
      <w:sz w:val="20"/>
      <w:szCs w:val="20"/>
    </w:rPr>
  </w:style>
  <w:style w:type="paragraph" w:styleId="CommentSubject">
    <w:name w:val="annotation subject"/>
    <w:basedOn w:val="CommentText"/>
    <w:next w:val="CommentText"/>
    <w:link w:val="CommentSubjectChar"/>
    <w:uiPriority w:val="99"/>
    <w:semiHidden/>
    <w:unhideWhenUsed/>
    <w:rsid w:val="004B618C"/>
    <w:rPr>
      <w:b/>
      <w:bCs/>
    </w:rPr>
  </w:style>
  <w:style w:type="character" w:customStyle="1" w:styleId="CommentSubjectChar">
    <w:name w:val="Comment Subject Char"/>
    <w:basedOn w:val="CommentTextChar"/>
    <w:link w:val="CommentSubject"/>
    <w:uiPriority w:val="99"/>
    <w:semiHidden/>
    <w:rsid w:val="004B618C"/>
    <w:rPr>
      <w:b/>
      <w:bCs/>
      <w:sz w:val="20"/>
      <w:szCs w:val="20"/>
    </w:rPr>
  </w:style>
  <w:style w:type="paragraph" w:styleId="NoSpacing">
    <w:name w:val="No Spacing"/>
    <w:uiPriority w:val="1"/>
    <w:qFormat/>
    <w:rsid w:val="008F5FAB"/>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1095">
      <w:bodyDiv w:val="1"/>
      <w:marLeft w:val="0"/>
      <w:marRight w:val="0"/>
      <w:marTop w:val="0"/>
      <w:marBottom w:val="0"/>
      <w:divBdr>
        <w:top w:val="none" w:sz="0" w:space="0" w:color="auto"/>
        <w:left w:val="none" w:sz="0" w:space="0" w:color="auto"/>
        <w:bottom w:val="none" w:sz="0" w:space="0" w:color="auto"/>
        <w:right w:val="none" w:sz="0" w:space="0" w:color="auto"/>
      </w:divBdr>
      <w:divsChild>
        <w:div w:id="1424187309">
          <w:marLeft w:val="0"/>
          <w:marRight w:val="0"/>
          <w:marTop w:val="0"/>
          <w:marBottom w:val="0"/>
          <w:divBdr>
            <w:top w:val="none" w:sz="0" w:space="0" w:color="auto"/>
            <w:left w:val="none" w:sz="0" w:space="0" w:color="auto"/>
            <w:bottom w:val="none" w:sz="0" w:space="0" w:color="auto"/>
            <w:right w:val="none" w:sz="0" w:space="0" w:color="auto"/>
          </w:divBdr>
          <w:divsChild>
            <w:div w:id="3518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3113">
      <w:bodyDiv w:val="1"/>
      <w:marLeft w:val="0"/>
      <w:marRight w:val="0"/>
      <w:marTop w:val="0"/>
      <w:marBottom w:val="0"/>
      <w:divBdr>
        <w:top w:val="none" w:sz="0" w:space="0" w:color="auto"/>
        <w:left w:val="none" w:sz="0" w:space="0" w:color="auto"/>
        <w:bottom w:val="none" w:sz="0" w:space="0" w:color="auto"/>
        <w:right w:val="none" w:sz="0" w:space="0" w:color="auto"/>
      </w:divBdr>
      <w:divsChild>
        <w:div w:id="378865172">
          <w:marLeft w:val="0"/>
          <w:marRight w:val="0"/>
          <w:marTop w:val="0"/>
          <w:marBottom w:val="0"/>
          <w:divBdr>
            <w:top w:val="none" w:sz="0" w:space="0" w:color="auto"/>
            <w:left w:val="none" w:sz="0" w:space="0" w:color="auto"/>
            <w:bottom w:val="none" w:sz="0" w:space="0" w:color="auto"/>
            <w:right w:val="none" w:sz="0" w:space="0" w:color="auto"/>
          </w:divBdr>
          <w:divsChild>
            <w:div w:id="18001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nuniv.ca/about-us/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office@firstnationsuniversity.ca" TargetMode="External"/><Relationship Id="rId5" Type="http://schemas.openxmlformats.org/officeDocument/2006/relationships/styles" Target="styles.xml"/><Relationship Id="rId10" Type="http://schemas.openxmlformats.org/officeDocument/2006/relationships/hyperlink" Target="https://can01.safelinks.protection.outlook.com/?url=http%3A%2F%2Fwww.fnuniv.ca%2F&amp;data=05%7C01%7Cjcarriere%40firstnationsuniversity.ca%7C069b3088139a433e4f1308db009db688%7C0c3e35ccf1334d46a68b18993fa7666e%7C0%7C0%7C638104449585840742%7CUnknown%7CTWFpbGZsb3d8eyJWIjoiMC4wLjAwMDAiLCJQIjoiV2luMzIiLCJBTiI6Ik1haWwiLCJXVCI6Mn0%3D%7C3000%7C%7C%7C&amp;sdata=8%2FV2iEAhS%2ByXYe1rJgsR2KLLHM3lc13NWOaBKHLccco%3D&amp;reserved=0" TargetMode="External"/><Relationship Id="rId4" Type="http://schemas.openxmlformats.org/officeDocument/2006/relationships/numbering" Target="numbering.xml"/><Relationship Id="rId9" Type="http://schemas.openxmlformats.org/officeDocument/2006/relationships/image" Target="cid:image001.jpg@01D93155.D764A9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40248363B8443A936B6C3CD933B23" ma:contentTypeVersion="2" ma:contentTypeDescription="Create a new document." ma:contentTypeScope="" ma:versionID="604a1aa51f5fd33d4993d0d5cd2b81a2">
  <xsd:schema xmlns:xsd="http://www.w3.org/2001/XMLSchema" xmlns:xs="http://www.w3.org/2001/XMLSchema" xmlns:p="http://schemas.microsoft.com/office/2006/metadata/properties" xmlns:ns3="5bf306d4-5aa0-403e-9d6d-ccdd5c91e8a7" targetNamespace="http://schemas.microsoft.com/office/2006/metadata/properties" ma:root="true" ma:fieldsID="942316c20c8234725be4f036c03321c4" ns3:_="">
    <xsd:import namespace="5bf306d4-5aa0-403e-9d6d-ccdd5c91e8a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306d4-5aa0-403e-9d6d-ccdd5c91e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131E9-4D0F-4FC4-B583-E79B8AE68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88A62-C003-4158-8702-D88BDD22663F}">
  <ds:schemaRefs>
    <ds:schemaRef ds:uri="http://schemas.microsoft.com/sharepoint/v3/contenttype/forms"/>
  </ds:schemaRefs>
</ds:datastoreItem>
</file>

<file path=customXml/itemProps3.xml><?xml version="1.0" encoding="utf-8"?>
<ds:datastoreItem xmlns:ds="http://schemas.openxmlformats.org/officeDocument/2006/customXml" ds:itemID="{F331FC15-CA42-4F3F-B6CA-D59686E9A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306d4-5aa0-403e-9d6d-ccdd5c91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Carriere, John</dc:creator>
  <cp:keywords/>
  <dc:description/>
  <cp:lastModifiedBy>Carriere, John</cp:lastModifiedBy>
  <cp:revision>2</cp:revision>
  <dcterms:created xsi:type="dcterms:W3CDTF">2023-02-01T20:38:00Z</dcterms:created>
  <dcterms:modified xsi:type="dcterms:W3CDTF">2023-02-01T20:38:00Z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0x0101001E640248363B8443A936B6C3CD933B23</vt:lpwstr>
  </property>
</Properties>
</file>